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013335" w14:textId="77777777" w:rsidR="006B5A5A" w:rsidRPr="00114DBF" w:rsidRDefault="00751927">
      <w:pPr>
        <w:pStyle w:val="NoSpacing"/>
        <w:spacing w:line="480" w:lineRule="auto"/>
        <w:rPr>
          <w:b/>
        </w:rPr>
      </w:pPr>
      <w:bookmarkStart w:id="0" w:name="_GoBack"/>
      <w:r w:rsidRPr="00114DBF">
        <w:rPr>
          <w:b/>
        </w:rPr>
        <w:t>Prenatal PM</w:t>
      </w:r>
      <w:r w:rsidRPr="00114DBF">
        <w:rPr>
          <w:b/>
          <w:vertAlign w:val="subscript"/>
        </w:rPr>
        <w:t>2.5</w:t>
      </w:r>
      <w:r w:rsidRPr="00114DBF">
        <w:rPr>
          <w:b/>
        </w:rPr>
        <w:t xml:space="preserve"> Exposure </w:t>
      </w:r>
      <w:bookmarkEnd w:id="0"/>
      <w:r w:rsidRPr="00114DBF">
        <w:rPr>
          <w:b/>
        </w:rPr>
        <w:t>and the Risk of Adverse Births Outcomes: Results from Project ELEFANT</w:t>
      </w:r>
    </w:p>
    <w:p w14:paraId="1D16607B" w14:textId="77777777" w:rsidR="006B5A5A" w:rsidRPr="00114DBF" w:rsidRDefault="006B5A5A">
      <w:pPr>
        <w:pStyle w:val="NoSpacing"/>
        <w:spacing w:line="480" w:lineRule="auto"/>
      </w:pPr>
    </w:p>
    <w:p w14:paraId="7E801B8E" w14:textId="77777777" w:rsidR="00467EDD" w:rsidRPr="00114DBF" w:rsidRDefault="00467EDD" w:rsidP="00467EDD">
      <w:pPr>
        <w:pStyle w:val="NoSpacing"/>
        <w:spacing w:line="480" w:lineRule="auto"/>
      </w:pPr>
      <w:proofErr w:type="spellStart"/>
      <w:r w:rsidRPr="00114DBF">
        <w:t>Junkai</w:t>
      </w:r>
      <w:proofErr w:type="spellEnd"/>
      <w:r w:rsidRPr="00114DBF">
        <w:t xml:space="preserve"> Fang</w:t>
      </w:r>
      <w:r w:rsidRPr="00114DBF">
        <w:rPr>
          <w:vertAlign w:val="superscript"/>
        </w:rPr>
        <w:t>1,2</w:t>
      </w:r>
      <w:r w:rsidRPr="00114DBF">
        <w:t>, Choong-Min Kang</w:t>
      </w:r>
      <w:r w:rsidRPr="00114DBF">
        <w:rPr>
          <w:vertAlign w:val="superscript"/>
        </w:rPr>
        <w:t>3</w:t>
      </w:r>
      <w:r w:rsidRPr="00114DBF">
        <w:t>, Citlalli Osorio-Yáñez</w:t>
      </w:r>
      <w:r w:rsidRPr="00114DBF">
        <w:rPr>
          <w:vertAlign w:val="superscript"/>
        </w:rPr>
        <w:t>4</w:t>
      </w:r>
      <w:r w:rsidRPr="00114DBF">
        <w:t>, Timothy M. Barrow</w:t>
      </w:r>
      <w:r w:rsidRPr="00114DBF">
        <w:rPr>
          <w:vertAlign w:val="superscript"/>
        </w:rPr>
        <w:t>5</w:t>
      </w:r>
      <w:r w:rsidRPr="00114DBF">
        <w:t xml:space="preserve">, </w:t>
      </w:r>
      <w:proofErr w:type="spellStart"/>
      <w:r w:rsidRPr="00114DBF">
        <w:t>Ruiping</w:t>
      </w:r>
      <w:proofErr w:type="spellEnd"/>
      <w:r w:rsidRPr="00114DBF">
        <w:t xml:space="preserve"> Zhang</w:t>
      </w:r>
      <w:r w:rsidRPr="00114DBF">
        <w:rPr>
          <w:vertAlign w:val="superscript"/>
        </w:rPr>
        <w:t>6</w:t>
      </w:r>
      <w:r w:rsidRPr="00114DBF">
        <w:t>, Ying Zhang</w:t>
      </w:r>
      <w:r w:rsidRPr="00114DBF">
        <w:rPr>
          <w:vertAlign w:val="superscript"/>
        </w:rPr>
        <w:t>7</w:t>
      </w:r>
      <w:r w:rsidRPr="00114DBF">
        <w:t>, Chen Li</w:t>
      </w:r>
      <w:r w:rsidRPr="00114DBF">
        <w:rPr>
          <w:vertAlign w:val="superscript"/>
        </w:rPr>
        <w:t>8,9,10</w:t>
      </w:r>
      <w:r w:rsidRPr="00114DBF">
        <w:t>, Hongbin Liu</w:t>
      </w:r>
      <w:r w:rsidRPr="00114DBF">
        <w:rPr>
          <w:vertAlign w:val="superscript"/>
        </w:rPr>
        <w:t>2</w:t>
      </w:r>
      <w:r w:rsidRPr="00114DBF">
        <w:t>, Peng-hui Li</w:t>
      </w:r>
      <w:r w:rsidRPr="00114DBF">
        <w:rPr>
          <w:vertAlign w:val="superscript"/>
        </w:rPr>
        <w:t>11</w:t>
      </w:r>
      <w:r w:rsidRPr="00114DBF">
        <w:t xml:space="preserve">, </w:t>
      </w:r>
      <w:proofErr w:type="spellStart"/>
      <w:r w:rsidRPr="00114DBF">
        <w:t>Liqiong</w:t>
      </w:r>
      <w:proofErr w:type="spellEnd"/>
      <w:r w:rsidRPr="00114DBF">
        <w:t xml:space="preserve"> Guo</w:t>
      </w:r>
      <w:r w:rsidRPr="00114DBF">
        <w:rPr>
          <w:vertAlign w:val="superscript"/>
        </w:rPr>
        <w:t>1*</w:t>
      </w:r>
      <w:r w:rsidRPr="00114DBF">
        <w:t>, Hyang-Min Byun</w:t>
      </w:r>
      <w:r w:rsidRPr="00114DBF">
        <w:rPr>
          <w:vertAlign w:val="superscript"/>
        </w:rPr>
        <w:t>12</w:t>
      </w:r>
    </w:p>
    <w:p w14:paraId="13AE24BA" w14:textId="77777777" w:rsidR="00467EDD" w:rsidRPr="00114DBF" w:rsidRDefault="00467EDD" w:rsidP="00467EDD">
      <w:pPr>
        <w:pStyle w:val="NoSpacing"/>
        <w:spacing w:line="480" w:lineRule="auto"/>
      </w:pPr>
    </w:p>
    <w:p w14:paraId="1AC3BD14" w14:textId="77777777" w:rsidR="00467EDD" w:rsidRPr="00114DBF" w:rsidRDefault="00467EDD" w:rsidP="00467EDD">
      <w:pPr>
        <w:pStyle w:val="NoSpacing"/>
        <w:spacing w:line="480" w:lineRule="auto"/>
      </w:pPr>
      <w:r w:rsidRPr="00114DBF">
        <w:t>1 Institute of Disaster Medicine, Tianjin University, Tianjin, China</w:t>
      </w:r>
    </w:p>
    <w:p w14:paraId="62396302" w14:textId="77777777" w:rsidR="00467EDD" w:rsidRPr="00114DBF" w:rsidRDefault="00467EDD" w:rsidP="00467EDD">
      <w:pPr>
        <w:pStyle w:val="NoSpacing"/>
        <w:spacing w:line="480" w:lineRule="auto"/>
      </w:pPr>
      <w:r w:rsidRPr="00114DBF">
        <w:t>2 Tianjin Institute of Medical &amp; Pharmaceutical Sciences, Tianjin, China</w:t>
      </w:r>
    </w:p>
    <w:p w14:paraId="4E982D26" w14:textId="77777777" w:rsidR="00467EDD" w:rsidRPr="00114DBF" w:rsidRDefault="00467EDD" w:rsidP="00467EDD">
      <w:pPr>
        <w:pStyle w:val="NoSpacing"/>
        <w:spacing w:line="480" w:lineRule="auto"/>
      </w:pPr>
      <w:r w:rsidRPr="00114DBF">
        <w:t>3 Department of Environmental Health, Harvard School of Public Health, Boston, MA, USA</w:t>
      </w:r>
    </w:p>
    <w:p w14:paraId="3F08FA73" w14:textId="77777777" w:rsidR="00467EDD" w:rsidRPr="00114DBF" w:rsidRDefault="00467EDD" w:rsidP="00467EDD">
      <w:pPr>
        <w:pStyle w:val="NoSpacing"/>
        <w:spacing w:line="480" w:lineRule="auto"/>
      </w:pPr>
      <w:r w:rsidRPr="00114DBF">
        <w:t xml:space="preserve">4 Instituto de </w:t>
      </w:r>
      <w:proofErr w:type="spellStart"/>
      <w:r w:rsidRPr="00114DBF">
        <w:t>Investigaciones</w:t>
      </w:r>
      <w:proofErr w:type="spellEnd"/>
      <w:r w:rsidRPr="00114DBF">
        <w:t xml:space="preserve"> </w:t>
      </w:r>
      <w:proofErr w:type="spellStart"/>
      <w:r w:rsidRPr="00114DBF">
        <w:t>Biomédicas</w:t>
      </w:r>
      <w:proofErr w:type="spellEnd"/>
      <w:r w:rsidRPr="00114DBF">
        <w:t xml:space="preserve">, Universidad Nacional </w:t>
      </w:r>
      <w:proofErr w:type="spellStart"/>
      <w:r w:rsidRPr="00114DBF">
        <w:t>Autónoma</w:t>
      </w:r>
      <w:proofErr w:type="spellEnd"/>
      <w:r w:rsidRPr="00114DBF">
        <w:t xml:space="preserve"> de México (UNAM), México DF, México.</w:t>
      </w:r>
    </w:p>
    <w:p w14:paraId="567CD9FA" w14:textId="77777777" w:rsidR="00467EDD" w:rsidRPr="00114DBF" w:rsidRDefault="00467EDD" w:rsidP="00467EDD">
      <w:pPr>
        <w:pStyle w:val="NoSpacing"/>
        <w:spacing w:line="480" w:lineRule="auto"/>
      </w:pPr>
      <w:r w:rsidRPr="00114DBF">
        <w:t>5 Faculty of Health Sciences &amp; Wellbeing, University of Sunderland, Sunderland, United Kingdom</w:t>
      </w:r>
    </w:p>
    <w:p w14:paraId="0EC3419C" w14:textId="77777777" w:rsidR="00467EDD" w:rsidRPr="00114DBF" w:rsidRDefault="00467EDD" w:rsidP="00467EDD">
      <w:pPr>
        <w:pStyle w:val="NoSpacing"/>
        <w:spacing w:line="480" w:lineRule="auto"/>
      </w:pPr>
      <w:r w:rsidRPr="00114DBF">
        <w:t xml:space="preserve">6 Department of Obstetrics and </w:t>
      </w:r>
      <w:proofErr w:type="spellStart"/>
      <w:r w:rsidRPr="00114DBF">
        <w:t>Gynecology</w:t>
      </w:r>
      <w:proofErr w:type="spellEnd"/>
      <w:r w:rsidRPr="00114DBF">
        <w:t xml:space="preserve"> PLA 96605 Army Hospital, Jilin, China</w:t>
      </w:r>
    </w:p>
    <w:p w14:paraId="73B8C5D3" w14:textId="77777777" w:rsidR="00467EDD" w:rsidRPr="00114DBF" w:rsidRDefault="00467EDD" w:rsidP="00467EDD">
      <w:pPr>
        <w:pStyle w:val="NoSpacing"/>
        <w:spacing w:line="480" w:lineRule="auto"/>
      </w:pPr>
      <w:r w:rsidRPr="00114DBF">
        <w:t xml:space="preserve">7 Medical Genetic Laboratory, Department of Obstetrics and </w:t>
      </w:r>
      <w:proofErr w:type="spellStart"/>
      <w:r w:rsidRPr="00114DBF">
        <w:t>Gynecology</w:t>
      </w:r>
      <w:proofErr w:type="spellEnd"/>
      <w:r w:rsidRPr="00114DBF">
        <w:t>, Tianjin Medical University General Hospital, Tianjin, China</w:t>
      </w:r>
    </w:p>
    <w:p w14:paraId="128A2CC9" w14:textId="77777777" w:rsidR="00467EDD" w:rsidRPr="00114DBF" w:rsidRDefault="00467EDD" w:rsidP="00467EDD">
      <w:pPr>
        <w:pStyle w:val="NoSpacing"/>
        <w:spacing w:line="480" w:lineRule="auto"/>
      </w:pPr>
      <w:r w:rsidRPr="00114DBF">
        <w:t>8 Department of Occupational &amp; Environmental Health, School of Public Health, Tianjin Medical University, Tianjin, China</w:t>
      </w:r>
    </w:p>
    <w:p w14:paraId="59E4DBAE" w14:textId="77777777" w:rsidR="00467EDD" w:rsidRPr="00114DBF" w:rsidRDefault="00467EDD" w:rsidP="00467EDD">
      <w:pPr>
        <w:pStyle w:val="NoSpacing"/>
        <w:spacing w:line="480" w:lineRule="auto"/>
      </w:pPr>
      <w:r w:rsidRPr="00114DBF">
        <w:t>9 Tianjin Key Laboratory of Environment, Nutrition and Public Health</w:t>
      </w:r>
    </w:p>
    <w:p w14:paraId="3BCC990C" w14:textId="77777777" w:rsidR="00467EDD" w:rsidRPr="00114DBF" w:rsidRDefault="00467EDD" w:rsidP="00467EDD">
      <w:pPr>
        <w:pStyle w:val="NoSpacing"/>
        <w:spacing w:line="480" w:lineRule="auto"/>
      </w:pPr>
      <w:r w:rsidRPr="00114DBF">
        <w:t xml:space="preserve">10 </w:t>
      </w:r>
      <w:proofErr w:type="spellStart"/>
      <w:r w:rsidRPr="00114DBF">
        <w:t>Center</w:t>
      </w:r>
      <w:proofErr w:type="spellEnd"/>
      <w:r w:rsidRPr="00114DBF">
        <w:t xml:space="preserve"> for International Collaborative Research on Environment, Nutrition and Public Health</w:t>
      </w:r>
    </w:p>
    <w:p w14:paraId="33183E59" w14:textId="77777777" w:rsidR="00467EDD" w:rsidRPr="00114DBF" w:rsidRDefault="00467EDD" w:rsidP="00467EDD">
      <w:pPr>
        <w:pStyle w:val="NoSpacing"/>
        <w:spacing w:line="480" w:lineRule="auto"/>
      </w:pPr>
      <w:r w:rsidRPr="00114DBF">
        <w:t>11 School of Environmental Science and Safety Engineering, Tianjin University of Technology, Tianjin, China</w:t>
      </w:r>
    </w:p>
    <w:p w14:paraId="441C9FC4" w14:textId="77777777" w:rsidR="006B5A5A" w:rsidRPr="00114DBF" w:rsidRDefault="00467EDD" w:rsidP="00467EDD">
      <w:pPr>
        <w:pStyle w:val="NoSpacing"/>
        <w:spacing w:line="480" w:lineRule="auto"/>
      </w:pPr>
      <w:r w:rsidRPr="00114DBF">
        <w:lastRenderedPageBreak/>
        <w:t>12 Population Health Sciences Institute, Newcastle University, Newcastle upon Tyne, United Kingdom</w:t>
      </w:r>
    </w:p>
    <w:p w14:paraId="192A0E54" w14:textId="77777777" w:rsidR="00467EDD" w:rsidRPr="00114DBF" w:rsidRDefault="00467EDD">
      <w:pPr>
        <w:pStyle w:val="NoSpacing"/>
        <w:spacing w:line="480" w:lineRule="auto"/>
        <w:outlineLvl w:val="0"/>
      </w:pPr>
    </w:p>
    <w:p w14:paraId="7D74641C" w14:textId="77777777" w:rsidR="006B5A5A" w:rsidRPr="00114DBF" w:rsidRDefault="00751927">
      <w:pPr>
        <w:pStyle w:val="NoSpacing"/>
        <w:spacing w:line="480" w:lineRule="auto"/>
        <w:outlineLvl w:val="0"/>
      </w:pPr>
      <w:r w:rsidRPr="00114DBF">
        <w:t xml:space="preserve">Corresponding author: Dr </w:t>
      </w:r>
      <w:proofErr w:type="spellStart"/>
      <w:r w:rsidRPr="00114DBF">
        <w:t>Liqiong</w:t>
      </w:r>
      <w:proofErr w:type="spellEnd"/>
      <w:r w:rsidRPr="00114DBF">
        <w:t xml:space="preserve"> Guo</w:t>
      </w:r>
    </w:p>
    <w:p w14:paraId="75317DD4" w14:textId="77777777" w:rsidR="006B5A5A" w:rsidRPr="00114DBF" w:rsidRDefault="002A2EAC">
      <w:pPr>
        <w:pStyle w:val="NoSpacing"/>
        <w:spacing w:line="480" w:lineRule="auto"/>
      </w:pPr>
      <w:r w:rsidRPr="00114DBF">
        <w:t xml:space="preserve">Institute of Disaster Medicine, Tianjin University, 92nd </w:t>
      </w:r>
      <w:proofErr w:type="spellStart"/>
      <w:r w:rsidRPr="00114DBF">
        <w:t>Weijin</w:t>
      </w:r>
      <w:proofErr w:type="spellEnd"/>
      <w:r w:rsidRPr="00114DBF">
        <w:t xml:space="preserve"> Road, Nankai District, Tianjin 300072, China.</w:t>
      </w:r>
    </w:p>
    <w:p w14:paraId="06B5315E" w14:textId="77777777" w:rsidR="006B5A5A" w:rsidRPr="00114DBF" w:rsidRDefault="00751927">
      <w:pPr>
        <w:pStyle w:val="NoSpacing"/>
        <w:spacing w:line="480" w:lineRule="auto"/>
      </w:pPr>
      <w:r w:rsidRPr="00114DBF">
        <w:t>Tel.: +86 22 8333 6631</w:t>
      </w:r>
    </w:p>
    <w:p w14:paraId="7033A6A8" w14:textId="77777777" w:rsidR="006B5A5A" w:rsidRPr="00114DBF" w:rsidRDefault="00751927">
      <w:pPr>
        <w:pStyle w:val="NoSpacing"/>
        <w:spacing w:line="480" w:lineRule="auto"/>
      </w:pPr>
      <w:r w:rsidRPr="00114DBF">
        <w:t>Fax: +86 22 83336603</w:t>
      </w:r>
    </w:p>
    <w:p w14:paraId="088D6E20" w14:textId="77777777" w:rsidR="006B5A5A" w:rsidRPr="00114DBF" w:rsidRDefault="00751927">
      <w:pPr>
        <w:pStyle w:val="NoSpacing"/>
        <w:spacing w:line="480" w:lineRule="auto"/>
      </w:pPr>
      <w:r w:rsidRPr="00114DBF">
        <w:t>E-mail address: yingqidao@163.com</w:t>
      </w:r>
    </w:p>
    <w:p w14:paraId="34C6751A" w14:textId="77777777" w:rsidR="006B5A5A" w:rsidRDefault="006B5A5A">
      <w:pPr>
        <w:pStyle w:val="NoSpacing"/>
        <w:spacing w:line="480" w:lineRule="auto"/>
      </w:pPr>
    </w:p>
    <w:p w14:paraId="3C87381E" w14:textId="77777777" w:rsidR="00711F0F" w:rsidRDefault="00711F0F">
      <w:pPr>
        <w:pStyle w:val="NoSpacing"/>
        <w:spacing w:line="480" w:lineRule="auto"/>
      </w:pPr>
      <w:r w:rsidRPr="00711F0F">
        <w:rPr>
          <w:b/>
        </w:rPr>
        <w:t xml:space="preserve">Funding: </w:t>
      </w:r>
      <w:r w:rsidRPr="00114DBF">
        <w:t>This work was supported by the National Natural Science of China, National Natural Science Foundation of China (Grant Numbers: 81971416 for LG and 41601548 for PL), and by the Tianjin Natural Science Foundation (Grant Number: 18JCQNJC11700 for LG and 18ZXDBSY00190 for YZ).</w:t>
      </w:r>
    </w:p>
    <w:p w14:paraId="2A80B04A" w14:textId="77777777" w:rsidR="00711F0F" w:rsidRPr="00114DBF" w:rsidRDefault="00711F0F">
      <w:pPr>
        <w:pStyle w:val="NoSpacing"/>
        <w:spacing w:line="480" w:lineRule="auto"/>
      </w:pPr>
    </w:p>
    <w:p w14:paraId="25F7D51C" w14:textId="77777777" w:rsidR="006B5A5A" w:rsidRPr="00114DBF" w:rsidRDefault="000C6E18">
      <w:pPr>
        <w:pStyle w:val="NoSpacing"/>
        <w:spacing w:line="480" w:lineRule="auto"/>
      </w:pPr>
      <w:r w:rsidRPr="00114DBF">
        <w:t>The authors declare they have no actual or potential competing financial interests.</w:t>
      </w:r>
    </w:p>
    <w:p w14:paraId="2FB75EED" w14:textId="77777777" w:rsidR="006B5A5A" w:rsidRPr="00114DBF" w:rsidRDefault="00751927">
      <w:r w:rsidRPr="00114DBF">
        <w:br w:type="page"/>
      </w:r>
    </w:p>
    <w:p w14:paraId="28C17614" w14:textId="77777777" w:rsidR="006B5A5A" w:rsidRPr="00114DBF" w:rsidRDefault="006B5A5A">
      <w:pPr>
        <w:pStyle w:val="NoSpacing"/>
        <w:spacing w:line="480" w:lineRule="auto"/>
        <w:sectPr w:rsidR="006B5A5A" w:rsidRPr="00114DBF" w:rsidSect="00AB6B32">
          <w:footerReference w:type="default" r:id="rId10"/>
          <w:type w:val="continuous"/>
          <w:pgSz w:w="11900" w:h="16840"/>
          <w:pgMar w:top="1247" w:right="1247" w:bottom="1247" w:left="1247" w:header="720" w:footer="720" w:gutter="0"/>
          <w:cols w:space="720"/>
          <w:docGrid w:linePitch="360"/>
        </w:sectPr>
      </w:pPr>
    </w:p>
    <w:p w14:paraId="20DB97C9" w14:textId="77777777" w:rsidR="006B5A5A" w:rsidRPr="00114DBF" w:rsidRDefault="00423E0D">
      <w:pPr>
        <w:pStyle w:val="NoSpacing"/>
        <w:spacing w:line="480" w:lineRule="auto"/>
        <w:outlineLvl w:val="0"/>
        <w:rPr>
          <w:b/>
        </w:rPr>
      </w:pPr>
      <w:r w:rsidRPr="00114DBF">
        <w:rPr>
          <w:b/>
        </w:rPr>
        <w:lastRenderedPageBreak/>
        <w:t>Abstract</w:t>
      </w:r>
    </w:p>
    <w:p w14:paraId="235ACE8A" w14:textId="77777777" w:rsidR="006B5A5A" w:rsidRPr="00114DBF" w:rsidRDefault="00751927">
      <w:pPr>
        <w:pStyle w:val="NoSpacing"/>
        <w:spacing w:line="480" w:lineRule="auto"/>
      </w:pPr>
      <w:r w:rsidRPr="00114DBF">
        <w:rPr>
          <w:b/>
        </w:rPr>
        <w:t>Background:</w:t>
      </w:r>
      <w:r w:rsidRPr="00114DBF">
        <w:t xml:space="preserve"> </w:t>
      </w:r>
      <w:r w:rsidR="00EC6A86" w:rsidRPr="00114DBF">
        <w:t>S</w:t>
      </w:r>
      <w:r w:rsidR="00E10B32" w:rsidRPr="00114DBF">
        <w:t xml:space="preserve">tudies investigating the impact of </w:t>
      </w:r>
      <w:r w:rsidR="00063AC9" w:rsidRPr="00114DBF">
        <w:t xml:space="preserve">fine </w:t>
      </w:r>
      <w:r w:rsidR="00E10B32" w:rsidRPr="00114DBF">
        <w:t>particulate matter (PM</w:t>
      </w:r>
      <w:r w:rsidR="00E10B32" w:rsidRPr="00114DBF">
        <w:rPr>
          <w:vertAlign w:val="subscript"/>
        </w:rPr>
        <w:t>2.5</w:t>
      </w:r>
      <w:r w:rsidR="00E10B32" w:rsidRPr="00114DBF">
        <w:t xml:space="preserve">) exposure </w:t>
      </w:r>
      <w:r w:rsidR="00063AC9" w:rsidRPr="00114DBF">
        <w:t xml:space="preserve">during pregnancy </w:t>
      </w:r>
      <w:r w:rsidR="00E10B32" w:rsidRPr="00114DBF">
        <w:t xml:space="preserve">upon adverse birth outcomes have </w:t>
      </w:r>
      <w:r w:rsidR="00EC6A86" w:rsidRPr="00114DBF">
        <w:t xml:space="preserve">primarily </w:t>
      </w:r>
      <w:r w:rsidR="00E10B32" w:rsidRPr="00114DBF">
        <w:t>been performed in Western nations with low ambient PM</w:t>
      </w:r>
      <w:r w:rsidR="00E10B32" w:rsidRPr="00114DBF">
        <w:rPr>
          <w:vertAlign w:val="subscript"/>
        </w:rPr>
        <w:t>2.5</w:t>
      </w:r>
      <w:r w:rsidR="00E10B32" w:rsidRPr="00114DBF">
        <w:t xml:space="preserve"> levels. </w:t>
      </w:r>
      <w:r w:rsidRPr="00114DBF">
        <w:t>We examined associations between high levels of PM</w:t>
      </w:r>
      <w:r w:rsidRPr="00114DBF">
        <w:rPr>
          <w:vertAlign w:val="subscript"/>
        </w:rPr>
        <w:t>2.5</w:t>
      </w:r>
      <w:r w:rsidRPr="00114DBF">
        <w:t xml:space="preserve"> exposure during pregnancy and risk of adverse birth outcomes by timing and level of exposure in a Chinese population.</w:t>
      </w:r>
    </w:p>
    <w:p w14:paraId="6DB259C6" w14:textId="77777777" w:rsidR="006B5A5A" w:rsidRPr="00114DBF" w:rsidRDefault="00751927">
      <w:pPr>
        <w:pStyle w:val="NoSpacing"/>
        <w:spacing w:line="480" w:lineRule="auto"/>
      </w:pPr>
      <w:r w:rsidRPr="00114DBF">
        <w:rPr>
          <w:b/>
        </w:rPr>
        <w:t>Methods:</w:t>
      </w:r>
      <w:r w:rsidRPr="00114DBF">
        <w:t xml:space="preserve"> We analysed data from 10,738 live births within the Project ELEFANT study based in Tianjin, China. Personal mean daily PM</w:t>
      </w:r>
      <w:r w:rsidRPr="00114DBF">
        <w:rPr>
          <w:vertAlign w:val="subscript"/>
        </w:rPr>
        <w:t>2.5</w:t>
      </w:r>
      <w:r w:rsidRPr="00114DBF">
        <w:t xml:space="preserve"> exposures were estimated using data from 25 </w:t>
      </w:r>
      <w:r w:rsidR="00EC6A86" w:rsidRPr="00114DBF">
        <w:t xml:space="preserve">local </w:t>
      </w:r>
      <w:r w:rsidRPr="00114DBF">
        <w:t>monitoring sites</w:t>
      </w:r>
      <w:r w:rsidR="00063AC9" w:rsidRPr="00114DBF">
        <w:t xml:space="preserve"> across the city, used to compute the days exceeding 50, 100, 150, 200 and 250 </w:t>
      </w:r>
      <w:r w:rsidR="00063AC9" w:rsidRPr="00114DBF">
        <w:rPr>
          <w:rFonts w:ascii="Symbol" w:hAnsi="Symbol"/>
        </w:rPr>
        <w:t></w:t>
      </w:r>
      <w:r w:rsidR="00063AC9" w:rsidRPr="00114DBF">
        <w:t>g/m</w:t>
      </w:r>
      <w:r w:rsidR="00063AC9" w:rsidRPr="00114DBF">
        <w:rPr>
          <w:vertAlign w:val="superscript"/>
        </w:rPr>
        <w:t>3</w:t>
      </w:r>
      <w:r w:rsidRPr="00114DBF">
        <w:t xml:space="preserve">. Relative risk of pre-term birth (&lt;37 weeks) and low birthweight (&lt;2500 g) were estimated by </w:t>
      </w:r>
      <w:r w:rsidR="002353A7" w:rsidRPr="00114DBF">
        <w:t>generalised additive</w:t>
      </w:r>
      <w:r w:rsidR="006B1BF0" w:rsidRPr="00114DBF">
        <w:t xml:space="preserve"> distributed </w:t>
      </w:r>
      <w:r w:rsidR="002353A7" w:rsidRPr="00114DBF">
        <w:t xml:space="preserve">lag </w:t>
      </w:r>
      <w:r w:rsidR="006B1BF0" w:rsidRPr="00114DBF">
        <w:t>model</w:t>
      </w:r>
      <w:r w:rsidR="002353A7" w:rsidRPr="00114DBF">
        <w:t>s,</w:t>
      </w:r>
      <w:r w:rsidRPr="00114DBF">
        <w:t xml:space="preserve"> adjusted for maternal age, sex, region, paternal smoking, parity, maternal occupation, season, temperature and dew point.</w:t>
      </w:r>
    </w:p>
    <w:p w14:paraId="6E2AF25E" w14:textId="77777777" w:rsidR="00063AC9" w:rsidRPr="00114DBF" w:rsidRDefault="00063AC9">
      <w:pPr>
        <w:pStyle w:val="NoSpacing"/>
        <w:spacing w:line="480" w:lineRule="auto"/>
      </w:pPr>
      <w:r w:rsidRPr="00114DBF">
        <w:rPr>
          <w:b/>
        </w:rPr>
        <w:t>Results</w:t>
      </w:r>
      <w:r w:rsidR="00751927" w:rsidRPr="00114DBF">
        <w:rPr>
          <w:b/>
        </w:rPr>
        <w:t>:</w:t>
      </w:r>
      <w:r w:rsidR="00751927" w:rsidRPr="00114DBF">
        <w:t xml:space="preserve"> </w:t>
      </w:r>
      <w:r w:rsidR="00DD387A" w:rsidRPr="00114DBF">
        <w:t>A dose-response was exhibited for PM</w:t>
      </w:r>
      <w:r w:rsidR="00DD387A" w:rsidRPr="00114DBF">
        <w:rPr>
          <w:vertAlign w:val="subscript"/>
        </w:rPr>
        <w:t>2.5</w:t>
      </w:r>
      <w:r w:rsidR="00DD387A" w:rsidRPr="00114DBF">
        <w:t xml:space="preserve"> exposure and </w:t>
      </w:r>
      <w:r w:rsidR="00CD7480" w:rsidRPr="00114DBF">
        <w:t xml:space="preserve">relative </w:t>
      </w:r>
      <w:r w:rsidR="00DD387A" w:rsidRPr="00114DBF">
        <w:t>risk</w:t>
      </w:r>
      <w:r w:rsidR="00CD7480" w:rsidRPr="00114DBF">
        <w:t xml:space="preserve"> (RR)</w:t>
      </w:r>
      <w:r w:rsidR="00DD387A" w:rsidRPr="00114DBF">
        <w:t xml:space="preserve"> of adverse birth outcomes</w:t>
      </w:r>
      <w:r w:rsidRPr="00114DBF">
        <w:t xml:space="preserve">, with exposure in the second and third trimesters of pregnancy associated with greatest risk of adverse birth outcomes. </w:t>
      </w:r>
      <w:r w:rsidR="00CD7480" w:rsidRPr="00114DBF">
        <w:t>The RRs</w:t>
      </w:r>
      <w:r w:rsidR="00751927" w:rsidRPr="00114DBF">
        <w:t xml:space="preserve"> of pre-term birth with exposures of </w:t>
      </w:r>
      <w:r w:rsidR="00CD7480" w:rsidRPr="00114DBF">
        <w:t>&gt;</w:t>
      </w:r>
      <w:r w:rsidR="00751927" w:rsidRPr="00114DBF">
        <w:t>50</w:t>
      </w:r>
      <w:r w:rsidR="00CD7480" w:rsidRPr="00114DBF">
        <w:t>, &gt;150 and &gt;250</w:t>
      </w:r>
      <w:r w:rsidR="00751927" w:rsidRPr="00114DBF">
        <w:t xml:space="preserve"> </w:t>
      </w:r>
      <w:r w:rsidR="00751927" w:rsidRPr="00114DBF">
        <w:rPr>
          <w:rFonts w:ascii="Symbol" w:hAnsi="Symbol"/>
        </w:rPr>
        <w:t></w:t>
      </w:r>
      <w:r w:rsidR="00751927" w:rsidRPr="00114DBF">
        <w:t>g/m</w:t>
      </w:r>
      <w:r w:rsidR="00751927" w:rsidRPr="00114DBF">
        <w:rPr>
          <w:vertAlign w:val="superscript"/>
        </w:rPr>
        <w:t>3</w:t>
      </w:r>
      <w:r w:rsidR="00751927" w:rsidRPr="00114DBF">
        <w:t xml:space="preserve"> PM</w:t>
      </w:r>
      <w:r w:rsidR="00751927" w:rsidRPr="00114DBF">
        <w:rPr>
          <w:vertAlign w:val="subscript"/>
        </w:rPr>
        <w:t>2.5</w:t>
      </w:r>
      <w:r w:rsidR="00751927" w:rsidRPr="00114DBF">
        <w:t xml:space="preserve"> </w:t>
      </w:r>
      <w:r w:rsidR="00CD7480" w:rsidRPr="00114DBF">
        <w:t xml:space="preserve">in the third trimester were 1.09 (95%CI: 1.03-1.16), 1.30 (1.09-1.54) and 2.73 (2.03-3.66) respectively. For low birthweight, exposures of &gt;50, &gt;150 and &gt;250 </w:t>
      </w:r>
      <w:r w:rsidR="00CD7480" w:rsidRPr="00114DBF">
        <w:rPr>
          <w:rFonts w:ascii="Symbol" w:hAnsi="Symbol"/>
        </w:rPr>
        <w:t></w:t>
      </w:r>
      <w:r w:rsidR="00CD7480" w:rsidRPr="00114DBF">
        <w:t>g/m</w:t>
      </w:r>
      <w:r w:rsidR="00CD7480" w:rsidRPr="00114DBF">
        <w:rPr>
          <w:vertAlign w:val="superscript"/>
        </w:rPr>
        <w:t>3</w:t>
      </w:r>
      <w:r w:rsidR="00CD7480" w:rsidRPr="00114DBF">
        <w:t xml:space="preserve"> PM</w:t>
      </w:r>
      <w:r w:rsidR="00CD7480" w:rsidRPr="00114DBF">
        <w:rPr>
          <w:vertAlign w:val="subscript"/>
        </w:rPr>
        <w:t>2.5</w:t>
      </w:r>
      <w:r w:rsidR="00CD7480" w:rsidRPr="00114DBF">
        <w:t xml:space="preserve"> in the third trimester were associated with RRs of 0.99 (0.88-1.11), 1.37 (1.04-1.81) and 3.03 (1.75-5.23) respectively.</w:t>
      </w:r>
    </w:p>
    <w:p w14:paraId="00A100A8" w14:textId="77777777" w:rsidR="006B5A5A" w:rsidRPr="00114DBF" w:rsidRDefault="00063AC9">
      <w:pPr>
        <w:pStyle w:val="NoSpacing"/>
        <w:spacing w:line="480" w:lineRule="auto"/>
      </w:pPr>
      <w:r w:rsidRPr="00114DBF">
        <w:rPr>
          <w:b/>
        </w:rPr>
        <w:t>Conclusions</w:t>
      </w:r>
      <w:r w:rsidR="00751927" w:rsidRPr="00114DBF">
        <w:rPr>
          <w:b/>
        </w:rPr>
        <w:t>:</w:t>
      </w:r>
      <w:r w:rsidR="00751927" w:rsidRPr="00114DBF">
        <w:t xml:space="preserve"> Exposure to high levels of PM</w:t>
      </w:r>
      <w:r w:rsidR="00751927" w:rsidRPr="00114DBF">
        <w:rPr>
          <w:vertAlign w:val="subscript"/>
        </w:rPr>
        <w:t>2.5</w:t>
      </w:r>
      <w:r w:rsidR="00751927" w:rsidRPr="00114DBF">
        <w:t xml:space="preserve"> from the second trimester onwards were most strongly associated with increased risk of pre-term birth and low birthweight</w:t>
      </w:r>
      <w:r w:rsidR="00DD387A" w:rsidRPr="00114DBF">
        <w:t>, with a dose-response relationship</w:t>
      </w:r>
      <w:r w:rsidR="00751927" w:rsidRPr="00114DBF">
        <w:t xml:space="preserve">. Our data demonstrates the need to account for both level and timing of exposure </w:t>
      </w:r>
      <w:r w:rsidRPr="00114DBF">
        <w:t>in analysis of</w:t>
      </w:r>
      <w:r w:rsidR="00EC6A86" w:rsidRPr="00114DBF">
        <w:t xml:space="preserve"> </w:t>
      </w:r>
      <w:r w:rsidRPr="00114DBF">
        <w:t>PM</w:t>
      </w:r>
      <w:r w:rsidRPr="00114DBF">
        <w:rPr>
          <w:vertAlign w:val="subscript"/>
        </w:rPr>
        <w:t>2.5</w:t>
      </w:r>
      <w:r w:rsidRPr="00114DBF">
        <w:t xml:space="preserve">-associated </w:t>
      </w:r>
      <w:r w:rsidR="00EC6A86" w:rsidRPr="00114DBF">
        <w:t>birth outcomes</w:t>
      </w:r>
      <w:r w:rsidR="00751927" w:rsidRPr="00114DBF">
        <w:t>.</w:t>
      </w:r>
    </w:p>
    <w:p w14:paraId="3BA2CDED" w14:textId="77777777" w:rsidR="00E10B32" w:rsidRPr="00114DBF" w:rsidRDefault="00E10B32">
      <w:pPr>
        <w:pStyle w:val="NoSpacing"/>
        <w:spacing w:line="480" w:lineRule="auto"/>
      </w:pPr>
    </w:p>
    <w:p w14:paraId="6FC2CCF8" w14:textId="77777777" w:rsidR="00B62C07" w:rsidRPr="00114DBF" w:rsidRDefault="00B62C07">
      <w:pPr>
        <w:pStyle w:val="NoSpacing"/>
        <w:spacing w:line="480" w:lineRule="auto"/>
      </w:pPr>
      <w:r w:rsidRPr="00114DBF">
        <w:t>Keywords: Air pollution; particulate matter; PM</w:t>
      </w:r>
      <w:r w:rsidRPr="00114DBF">
        <w:rPr>
          <w:vertAlign w:val="subscript"/>
        </w:rPr>
        <w:t>2.5</w:t>
      </w:r>
      <w:r w:rsidRPr="00114DBF">
        <w:t>; pre-term birth; low birthweight.</w:t>
      </w:r>
    </w:p>
    <w:p w14:paraId="1F3E4387" w14:textId="77777777" w:rsidR="006B5A5A" w:rsidRPr="00114DBF" w:rsidRDefault="00857AAD">
      <w:pPr>
        <w:pStyle w:val="NoSpacing"/>
        <w:spacing w:line="480" w:lineRule="auto"/>
        <w:outlineLvl w:val="0"/>
        <w:rPr>
          <w:b/>
        </w:rPr>
      </w:pPr>
      <w:r w:rsidRPr="00114DBF">
        <w:rPr>
          <w:b/>
        </w:rPr>
        <w:lastRenderedPageBreak/>
        <w:t>Introduction</w:t>
      </w:r>
    </w:p>
    <w:p w14:paraId="32B14838" w14:textId="77777777" w:rsidR="006B5A5A" w:rsidRPr="00114DBF" w:rsidRDefault="00751927">
      <w:pPr>
        <w:pStyle w:val="NoSpacing"/>
        <w:spacing w:line="480" w:lineRule="auto"/>
      </w:pPr>
      <w:r w:rsidRPr="00114DBF">
        <w:t>Exposure to air pollution during pregnancy has been widely reported to be associated with adverse birth outcomes such as low birth weight and pre-term birth</w:t>
      </w:r>
      <w:r w:rsidR="00B904D3" w:rsidRPr="00114DBF">
        <w:t xml:space="preserve"> </w:t>
      </w:r>
      <w:r w:rsidR="0049554C" w:rsidRPr="00114DBF">
        <w:fldChar w:fldCharType="begin"/>
      </w:r>
      <w:r w:rsidR="0049554C" w:rsidRPr="00114DBF">
        <w:instrText>ADDIN BEC{Ha et al., 2014, #70770; Li et al., 2017, #58926; Stieb et al., 2016, #62752}</w:instrText>
      </w:r>
      <w:r w:rsidR="0049554C" w:rsidRPr="00114DBF">
        <w:fldChar w:fldCharType="separate"/>
      </w:r>
      <w:r w:rsidR="0049554C" w:rsidRPr="00114DBF">
        <w:t>(Ha et al, 2014; Li et al, 2017; Stieb et al, 2016)</w:t>
      </w:r>
      <w:r w:rsidR="0049554C" w:rsidRPr="00114DBF">
        <w:fldChar w:fldCharType="end"/>
      </w:r>
      <w:r w:rsidR="00B904D3" w:rsidRPr="00114DBF">
        <w:t>,</w:t>
      </w:r>
      <w:r w:rsidRPr="00114DBF">
        <w:t xml:space="preserve"> with the latter the predominant cause of perinatal death in developed countries</w:t>
      </w:r>
      <w:r w:rsidR="00B904D3" w:rsidRPr="00114DBF">
        <w:t xml:space="preserve"> </w:t>
      </w:r>
      <w:r w:rsidR="0049554C" w:rsidRPr="00114DBF">
        <w:fldChar w:fldCharType="begin"/>
      </w:r>
      <w:r w:rsidR="0049554C" w:rsidRPr="00114DBF">
        <w:instrText>ADDIN BEC{Goldenberg et al., 2008, #79392}</w:instrText>
      </w:r>
      <w:r w:rsidR="0049554C" w:rsidRPr="00114DBF">
        <w:fldChar w:fldCharType="separate"/>
      </w:r>
      <w:r w:rsidR="0049554C" w:rsidRPr="00114DBF">
        <w:t>(Goldenberg et al, 2008)</w:t>
      </w:r>
      <w:r w:rsidR="0049554C" w:rsidRPr="00114DBF">
        <w:fldChar w:fldCharType="end"/>
      </w:r>
      <w:r w:rsidR="00B904D3" w:rsidRPr="00114DBF">
        <w:t>.</w:t>
      </w:r>
      <w:r w:rsidRPr="00114DBF">
        <w:t xml:space="preserve"> In particular, exposure to fine particulate matter under 2.5 </w:t>
      </w:r>
      <w:r w:rsidRPr="00114DBF">
        <w:rPr>
          <w:rFonts w:ascii="Symbol" w:hAnsi="Symbol"/>
        </w:rPr>
        <w:t></w:t>
      </w:r>
      <w:r w:rsidRPr="00114DBF">
        <w:t>m (PM</w:t>
      </w:r>
      <w:r w:rsidRPr="00114DBF">
        <w:rPr>
          <w:vertAlign w:val="subscript"/>
        </w:rPr>
        <w:t>2.5</w:t>
      </w:r>
      <w:r w:rsidRPr="00114DBF">
        <w:t>), including metals and carbonaceous species, is believed to be a significant factor. The basis of this association is likely to be multifactorial, with exposure leading to increased intrauterine inflammation</w:t>
      </w:r>
      <w:r w:rsidR="00B904D3" w:rsidRPr="00114DBF">
        <w:t xml:space="preserve"> </w:t>
      </w:r>
      <w:r w:rsidR="0049554C" w:rsidRPr="00114DBF">
        <w:fldChar w:fldCharType="begin"/>
      </w:r>
      <w:r w:rsidR="0049554C" w:rsidRPr="00114DBF">
        <w:instrText>ADDIN BEC{Nachman et al., 2016, #69222}</w:instrText>
      </w:r>
      <w:r w:rsidR="0049554C" w:rsidRPr="00114DBF">
        <w:fldChar w:fldCharType="separate"/>
      </w:r>
      <w:r w:rsidR="0049554C" w:rsidRPr="00114DBF">
        <w:t>(Nachman et al, 2016)</w:t>
      </w:r>
      <w:r w:rsidR="0049554C" w:rsidRPr="00114DBF">
        <w:fldChar w:fldCharType="end"/>
      </w:r>
      <w:r w:rsidR="00B904D3" w:rsidRPr="00114DBF">
        <w:t>,</w:t>
      </w:r>
      <w:r w:rsidRPr="00114DBF">
        <w:t xml:space="preserve"> oxidative stress</w:t>
      </w:r>
      <w:r w:rsidR="00B904D3" w:rsidRPr="00114DBF">
        <w:t xml:space="preserve"> </w:t>
      </w:r>
      <w:r w:rsidR="0049554C" w:rsidRPr="00114DBF">
        <w:fldChar w:fldCharType="begin"/>
      </w:r>
      <w:r w:rsidR="0049554C" w:rsidRPr="00114DBF">
        <w:instrText>ADDIN BEC{Weldy et al., 2014, #52419}</w:instrText>
      </w:r>
      <w:r w:rsidR="0049554C" w:rsidRPr="00114DBF">
        <w:fldChar w:fldCharType="separate"/>
      </w:r>
      <w:r w:rsidR="0049554C" w:rsidRPr="00114DBF">
        <w:t>(Weldy et al, 2014)</w:t>
      </w:r>
      <w:r w:rsidR="0049554C" w:rsidRPr="00114DBF">
        <w:fldChar w:fldCharType="end"/>
      </w:r>
      <w:r w:rsidR="00B904D3" w:rsidRPr="00114DBF">
        <w:t>,</w:t>
      </w:r>
      <w:r w:rsidRPr="00114DBF">
        <w:t xml:space="preserve"> and epigenetic changes</w:t>
      </w:r>
      <w:r w:rsidR="00B904D3" w:rsidRPr="00114DBF">
        <w:t xml:space="preserve"> </w:t>
      </w:r>
      <w:r w:rsidR="0049554C" w:rsidRPr="00114DBF">
        <w:fldChar w:fldCharType="begin"/>
      </w:r>
      <w:r w:rsidR="0049554C" w:rsidRPr="00114DBF">
        <w:instrText>ADDIN BEC{Janssen et al., 2015, #59794}</w:instrText>
      </w:r>
      <w:r w:rsidR="0049554C" w:rsidRPr="00114DBF">
        <w:fldChar w:fldCharType="separate"/>
      </w:r>
      <w:r w:rsidR="0049554C" w:rsidRPr="00114DBF">
        <w:t>(Janssen et al, 2015)</w:t>
      </w:r>
      <w:r w:rsidR="0049554C" w:rsidRPr="00114DBF">
        <w:fldChar w:fldCharType="end"/>
      </w:r>
      <w:r w:rsidR="00B904D3" w:rsidRPr="00114DBF">
        <w:t>.</w:t>
      </w:r>
      <w:r w:rsidRPr="00114DBF">
        <w:t xml:space="preserve"> Exposure to PM</w:t>
      </w:r>
      <w:r w:rsidRPr="00114DBF">
        <w:rPr>
          <w:vertAlign w:val="subscript"/>
        </w:rPr>
        <w:t>2.5</w:t>
      </w:r>
      <w:r w:rsidRPr="00114DBF">
        <w:t xml:space="preserve"> is associated with IL4-mediated placental inflammation</w:t>
      </w:r>
      <w:r w:rsidR="00B904D3" w:rsidRPr="00114DBF">
        <w:t xml:space="preserve"> </w:t>
      </w:r>
      <w:r w:rsidR="0049554C" w:rsidRPr="00114DBF">
        <w:fldChar w:fldCharType="begin"/>
      </w:r>
      <w:r w:rsidR="0049554C" w:rsidRPr="00114DBF">
        <w:instrText>ADDIN BEC{de Melo et al., 2015, #38272}</w:instrText>
      </w:r>
      <w:r w:rsidR="0049554C" w:rsidRPr="00114DBF">
        <w:fldChar w:fldCharType="separate"/>
      </w:r>
      <w:r w:rsidR="0049554C" w:rsidRPr="00114DBF">
        <w:t>(de Melo et al, 2015)</w:t>
      </w:r>
      <w:r w:rsidR="0049554C" w:rsidRPr="00114DBF">
        <w:fldChar w:fldCharType="end"/>
      </w:r>
      <w:r w:rsidRPr="00114DBF">
        <w:t xml:space="preserve"> and disrupted placental functional morphology</w:t>
      </w:r>
      <w:r w:rsidR="00B904D3" w:rsidRPr="00114DBF">
        <w:t xml:space="preserve"> </w:t>
      </w:r>
      <w:r w:rsidR="0049554C" w:rsidRPr="00114DBF">
        <w:fldChar w:fldCharType="begin"/>
      </w:r>
      <w:r w:rsidR="0049554C" w:rsidRPr="00114DBF">
        <w:instrText>ADDIN BEC{Veras et al., 2008, #2284}</w:instrText>
      </w:r>
      <w:r w:rsidR="0049554C" w:rsidRPr="00114DBF">
        <w:fldChar w:fldCharType="separate"/>
      </w:r>
      <w:r w:rsidR="0049554C" w:rsidRPr="00114DBF">
        <w:t>(Veras et al, 2008)</w:t>
      </w:r>
      <w:r w:rsidR="0049554C" w:rsidRPr="00114DBF">
        <w:fldChar w:fldCharType="end"/>
      </w:r>
      <w:r w:rsidRPr="00114DBF">
        <w:t xml:space="preserve"> that impairs foetal nutrition, thereby potentially leading to foetal growth restriction</w:t>
      </w:r>
      <w:r w:rsidR="00B904D3" w:rsidRPr="00114DBF">
        <w:t xml:space="preserve"> </w:t>
      </w:r>
      <w:r w:rsidR="0049554C" w:rsidRPr="00114DBF">
        <w:fldChar w:fldCharType="begin"/>
      </w:r>
      <w:r w:rsidR="0049554C" w:rsidRPr="00114DBF">
        <w:instrText>ADDIN BEC{Liu et al., 2007, #89313}</w:instrText>
      </w:r>
      <w:r w:rsidR="0049554C" w:rsidRPr="00114DBF">
        <w:fldChar w:fldCharType="separate"/>
      </w:r>
      <w:r w:rsidR="0049554C" w:rsidRPr="00114DBF">
        <w:t>(Liu et al, 2007)</w:t>
      </w:r>
      <w:r w:rsidR="0049554C" w:rsidRPr="00114DBF">
        <w:fldChar w:fldCharType="end"/>
      </w:r>
      <w:r w:rsidR="00B904D3" w:rsidRPr="00114DBF">
        <w:t>.</w:t>
      </w:r>
      <w:r w:rsidRPr="00114DBF">
        <w:t xml:space="preserve"> However, while the association between PM</w:t>
      </w:r>
      <w:r w:rsidRPr="00114DBF">
        <w:rPr>
          <w:vertAlign w:val="subscript"/>
        </w:rPr>
        <w:t>2.5</w:t>
      </w:r>
      <w:r w:rsidRPr="00114DBF">
        <w:t xml:space="preserve"> exposure and intrauterine inflammation is strongest with exposure in the first trimester</w:t>
      </w:r>
      <w:r w:rsidR="00B904D3" w:rsidRPr="00114DBF">
        <w:t xml:space="preserve"> </w:t>
      </w:r>
      <w:r w:rsidR="0049554C" w:rsidRPr="00114DBF">
        <w:fldChar w:fldCharType="begin"/>
      </w:r>
      <w:r w:rsidR="0049554C" w:rsidRPr="00114DBF">
        <w:instrText>ADDIN BEC{Nachman et al., 2016, #69222}</w:instrText>
      </w:r>
      <w:r w:rsidR="0049554C" w:rsidRPr="00114DBF">
        <w:fldChar w:fldCharType="separate"/>
      </w:r>
      <w:r w:rsidR="0049554C" w:rsidRPr="00114DBF">
        <w:t>(Nachman et al, 2016)</w:t>
      </w:r>
      <w:r w:rsidR="0049554C" w:rsidRPr="00114DBF">
        <w:fldChar w:fldCharType="end"/>
      </w:r>
      <w:r w:rsidR="00B904D3" w:rsidRPr="00114DBF">
        <w:t>,</w:t>
      </w:r>
      <w:r w:rsidRPr="00114DBF">
        <w:t xml:space="preserve"> there is conflicting evidence regarding the relative risk of adverse birth outcomes by exposure period.</w:t>
      </w:r>
    </w:p>
    <w:p w14:paraId="562C4C55" w14:textId="77777777" w:rsidR="006B5A5A" w:rsidRPr="00114DBF" w:rsidRDefault="00751927">
      <w:pPr>
        <w:pStyle w:val="NoSpacing"/>
        <w:spacing w:line="480" w:lineRule="auto"/>
      </w:pPr>
      <w:r w:rsidRPr="00114DBF">
        <w:tab/>
        <w:t>Studies examining the effect of PM</w:t>
      </w:r>
      <w:r w:rsidRPr="00114DBF">
        <w:rPr>
          <w:vertAlign w:val="subscript"/>
        </w:rPr>
        <w:t>2.5</w:t>
      </w:r>
      <w:r w:rsidRPr="00114DBF">
        <w:t xml:space="preserve"> exposure upon the risk of low birth weight have variously reported the greatest effect of exposure during the second</w:t>
      </w:r>
      <w:r w:rsidR="00B904D3" w:rsidRPr="00114DBF">
        <w:t xml:space="preserve"> </w:t>
      </w:r>
      <w:r w:rsidR="0049554C" w:rsidRPr="00114DBF">
        <w:fldChar w:fldCharType="begin"/>
      </w:r>
      <w:r w:rsidR="0049554C" w:rsidRPr="00114DBF">
        <w:instrText>ADDIN BEC{Ha et al., 2014, #70770; Mannes et al., 2005, #99761}</w:instrText>
      </w:r>
      <w:r w:rsidR="0049554C" w:rsidRPr="00114DBF">
        <w:fldChar w:fldCharType="separate"/>
      </w:r>
      <w:r w:rsidR="0049554C" w:rsidRPr="00114DBF">
        <w:t>(Ha et al, 2014; Mannes et al, 2005)</w:t>
      </w:r>
      <w:r w:rsidR="0049554C" w:rsidRPr="00114DBF">
        <w:fldChar w:fldCharType="end"/>
      </w:r>
      <w:r w:rsidRPr="00114DBF">
        <w:t xml:space="preserve"> or the third trimester</w:t>
      </w:r>
      <w:r w:rsidR="00B904D3" w:rsidRPr="00114DBF">
        <w:t xml:space="preserve"> </w:t>
      </w:r>
      <w:r w:rsidR="0049554C" w:rsidRPr="00114DBF">
        <w:fldChar w:fldCharType="begin"/>
      </w:r>
      <w:r w:rsidR="0049554C" w:rsidRPr="00114DBF">
        <w:instrText>ADDIN BEC{Bell et al., 2007, #67751; Stieb et al., 2016, #62752}</w:instrText>
      </w:r>
      <w:r w:rsidR="0049554C" w:rsidRPr="00114DBF">
        <w:fldChar w:fldCharType="separate"/>
      </w:r>
      <w:r w:rsidR="0049554C" w:rsidRPr="00114DBF">
        <w:t>(Bell et al, 2007; Stieb et al, 2016)</w:t>
      </w:r>
      <w:r w:rsidR="0049554C" w:rsidRPr="00114DBF">
        <w:fldChar w:fldCharType="end"/>
      </w:r>
      <w:r w:rsidR="00B904D3" w:rsidRPr="00114DBF">
        <w:t>,</w:t>
      </w:r>
      <w:r w:rsidRPr="00114DBF">
        <w:t xml:space="preserve"> while others have reported no difference by trimester</w:t>
      </w:r>
      <w:r w:rsidR="00B904D3" w:rsidRPr="00114DBF">
        <w:t xml:space="preserve"> </w:t>
      </w:r>
      <w:r w:rsidR="0049554C" w:rsidRPr="00114DBF">
        <w:fldChar w:fldCharType="begin"/>
      </w:r>
      <w:r w:rsidR="0049554C" w:rsidRPr="00114DBF">
        <w:instrText>ADDIN BEC{Parker et al., 2005, #81844}</w:instrText>
      </w:r>
      <w:r w:rsidR="0049554C" w:rsidRPr="00114DBF">
        <w:fldChar w:fldCharType="separate"/>
      </w:r>
      <w:r w:rsidR="0049554C" w:rsidRPr="00114DBF">
        <w:t>(Parker et al, 2005)</w:t>
      </w:r>
      <w:r w:rsidR="0049554C" w:rsidRPr="00114DBF">
        <w:fldChar w:fldCharType="end"/>
      </w:r>
      <w:r w:rsidRPr="00114DBF">
        <w:t xml:space="preserve"> or significant associations only when considering total exposure across the entire duration of pregnancy</w:t>
      </w:r>
      <w:r w:rsidR="00B904D3" w:rsidRPr="00114DBF">
        <w:t xml:space="preserve"> </w:t>
      </w:r>
      <w:r w:rsidR="0049554C" w:rsidRPr="00114DBF">
        <w:fldChar w:fldCharType="begin"/>
      </w:r>
      <w:r w:rsidR="0049554C" w:rsidRPr="00114DBF">
        <w:instrText>ADDIN BEC{Li et al., 2017, #58926}</w:instrText>
      </w:r>
      <w:r w:rsidR="0049554C" w:rsidRPr="00114DBF">
        <w:fldChar w:fldCharType="separate"/>
      </w:r>
      <w:r w:rsidR="0049554C" w:rsidRPr="00114DBF">
        <w:t>(Li et al, 2017)</w:t>
      </w:r>
      <w:r w:rsidR="0049554C" w:rsidRPr="00114DBF">
        <w:fldChar w:fldCharType="end"/>
      </w:r>
      <w:r w:rsidR="00B904D3" w:rsidRPr="00114DBF">
        <w:t>.</w:t>
      </w:r>
      <w:r w:rsidRPr="00114DBF">
        <w:t xml:space="preserve"> Similarly, the risk of pre-term birth has been reported to be greatest with exposures at different points of the pregnancy, including the first</w:t>
      </w:r>
      <w:r w:rsidR="00B904D3" w:rsidRPr="00114DBF">
        <w:t xml:space="preserve"> </w:t>
      </w:r>
      <w:r w:rsidR="0049554C" w:rsidRPr="00114DBF">
        <w:fldChar w:fldCharType="begin"/>
      </w:r>
      <w:r w:rsidR="0049554C" w:rsidRPr="00114DBF">
        <w:instrText>ADDIN BEC{Pereira et al., 2014, #33635}</w:instrText>
      </w:r>
      <w:r w:rsidR="0049554C" w:rsidRPr="00114DBF">
        <w:fldChar w:fldCharType="separate"/>
      </w:r>
      <w:r w:rsidR="0049554C" w:rsidRPr="00114DBF">
        <w:t>(Pereira et al, 2014)</w:t>
      </w:r>
      <w:r w:rsidR="0049554C" w:rsidRPr="00114DBF">
        <w:fldChar w:fldCharType="end"/>
      </w:r>
      <w:r w:rsidRPr="00114DBF">
        <w:t xml:space="preserve"> and second trimester</w:t>
      </w:r>
      <w:r w:rsidR="00B904D3" w:rsidRPr="00114DBF">
        <w:t xml:space="preserve"> </w:t>
      </w:r>
      <w:r w:rsidR="0049554C" w:rsidRPr="00114DBF">
        <w:fldChar w:fldCharType="begin"/>
      </w:r>
      <w:r w:rsidR="0049554C" w:rsidRPr="00114DBF">
        <w:instrText>ADDIN BEC{Ha et al., 2014, #70770}</w:instrText>
      </w:r>
      <w:r w:rsidR="0049554C" w:rsidRPr="00114DBF">
        <w:fldChar w:fldCharType="separate"/>
      </w:r>
      <w:r w:rsidR="0049554C" w:rsidRPr="00114DBF">
        <w:t>(Ha et al, 2014)</w:t>
      </w:r>
      <w:r w:rsidR="0049554C" w:rsidRPr="00114DBF">
        <w:fldChar w:fldCharType="end"/>
      </w:r>
      <w:r w:rsidR="00B904D3" w:rsidRPr="00114DBF">
        <w:t>.</w:t>
      </w:r>
      <w:r w:rsidRPr="00114DBF">
        <w:t xml:space="preserve"> Other studies have reported similar effect sizes for exposure in the first month and last two weeks</w:t>
      </w:r>
      <w:r w:rsidR="00B904D3" w:rsidRPr="00114DBF">
        <w:t xml:space="preserve"> </w:t>
      </w:r>
      <w:r w:rsidR="0049554C" w:rsidRPr="00114DBF">
        <w:fldChar w:fldCharType="begin"/>
      </w:r>
      <w:r w:rsidR="0049554C" w:rsidRPr="00114DBF">
        <w:instrText>ADDIN BEC{Huynh et al., 2006, #47700}</w:instrText>
      </w:r>
      <w:r w:rsidR="0049554C" w:rsidRPr="00114DBF">
        <w:fldChar w:fldCharType="separate"/>
      </w:r>
      <w:r w:rsidR="0049554C" w:rsidRPr="00114DBF">
        <w:t>(Huynh et al, 2006)</w:t>
      </w:r>
      <w:r w:rsidR="0049554C" w:rsidRPr="00114DBF">
        <w:fldChar w:fldCharType="end"/>
      </w:r>
      <w:r w:rsidR="00B904D3" w:rsidRPr="00114DBF">
        <w:t>,</w:t>
      </w:r>
      <w:r w:rsidRPr="00114DBF">
        <w:t xml:space="preserve"> and a minority have reported no association whatsoever between exposure and pre-term birth </w:t>
      </w:r>
      <w:r w:rsidRPr="00114DBF">
        <w:lastRenderedPageBreak/>
        <w:t>risk</w:t>
      </w:r>
      <w:r w:rsidR="00B904D3" w:rsidRPr="00114DBF">
        <w:t xml:space="preserve"> </w:t>
      </w:r>
      <w:r w:rsidR="0049554C" w:rsidRPr="00114DBF">
        <w:fldChar w:fldCharType="begin"/>
      </w:r>
      <w:r w:rsidR="0049554C" w:rsidRPr="00114DBF">
        <w:instrText>ADDIN BEC{Johnson et al., 2016, #29122}</w:instrText>
      </w:r>
      <w:r w:rsidR="0049554C" w:rsidRPr="00114DBF">
        <w:fldChar w:fldCharType="separate"/>
      </w:r>
      <w:r w:rsidR="0049554C" w:rsidRPr="00114DBF">
        <w:t>(Johnson et al, 2016)</w:t>
      </w:r>
      <w:r w:rsidR="0049554C" w:rsidRPr="00114DBF">
        <w:fldChar w:fldCharType="end"/>
      </w:r>
      <w:r w:rsidR="00B904D3" w:rsidRPr="00114DBF">
        <w:t>.</w:t>
      </w:r>
      <w:r w:rsidRPr="00114DBF">
        <w:t xml:space="preserve"> The reasons for such discrepancies between studies may in part be due to heterogeneity in study design, with exposure being modelled by trimester, by uniquely defined time period, or across the entirety of the pregnancy. Further, there is evidence that the risk of adverse birth outcomes is modified by ethnicity. The prevalence of PM</w:t>
      </w:r>
      <w:r w:rsidRPr="00114DBF">
        <w:rPr>
          <w:vertAlign w:val="subscript"/>
        </w:rPr>
        <w:t>2.5</w:t>
      </w:r>
      <w:r w:rsidRPr="00114DBF">
        <w:t>-associated pre-term births is higher among black</w:t>
      </w:r>
      <w:r w:rsidR="00B904D3" w:rsidRPr="00114DBF">
        <w:t xml:space="preserve"> </w:t>
      </w:r>
      <w:r w:rsidR="0049554C" w:rsidRPr="00114DBF">
        <w:fldChar w:fldCharType="begin"/>
      </w:r>
      <w:r w:rsidR="0049554C" w:rsidRPr="00114DBF">
        <w:instrText>ADDIN BEC{Basu et al., 2017, #38879; Bell et al., 2007, #67751}</w:instrText>
      </w:r>
      <w:r w:rsidR="0049554C" w:rsidRPr="00114DBF">
        <w:fldChar w:fldCharType="separate"/>
      </w:r>
      <w:r w:rsidR="0049554C" w:rsidRPr="00114DBF">
        <w:t>(Basu et al, 2017; Bell et al, 2007)</w:t>
      </w:r>
      <w:r w:rsidR="0049554C" w:rsidRPr="00114DBF">
        <w:fldChar w:fldCharType="end"/>
      </w:r>
      <w:r w:rsidR="00B904D3" w:rsidRPr="00114DBF">
        <w:t>,</w:t>
      </w:r>
      <w:r w:rsidRPr="00114DBF">
        <w:t xml:space="preserve"> Asian</w:t>
      </w:r>
      <w:r w:rsidR="00B904D3" w:rsidRPr="00114DBF">
        <w:t xml:space="preserve"> </w:t>
      </w:r>
      <w:r w:rsidR="0049554C" w:rsidRPr="00114DBF">
        <w:fldChar w:fldCharType="begin"/>
      </w:r>
      <w:r w:rsidR="0049554C" w:rsidRPr="00114DBF">
        <w:instrText>ADDIN BEC{Basu et al., 2017, #38879}</w:instrText>
      </w:r>
      <w:r w:rsidR="0049554C" w:rsidRPr="00114DBF">
        <w:fldChar w:fldCharType="separate"/>
      </w:r>
      <w:r w:rsidR="0049554C" w:rsidRPr="00114DBF">
        <w:t>(Basu et al, 2017)</w:t>
      </w:r>
      <w:r w:rsidR="0049554C" w:rsidRPr="00114DBF">
        <w:fldChar w:fldCharType="end"/>
      </w:r>
      <w:r w:rsidRPr="00114DBF">
        <w:t xml:space="preserve"> and Hispanic</w:t>
      </w:r>
      <w:r w:rsidR="00B904D3" w:rsidRPr="00114DBF">
        <w:t xml:space="preserve"> </w:t>
      </w:r>
      <w:r w:rsidR="0049554C" w:rsidRPr="00114DBF">
        <w:fldChar w:fldCharType="begin"/>
      </w:r>
      <w:r w:rsidR="0049554C" w:rsidRPr="00114DBF">
        <w:instrText>ADDIN BEC{Pereira et al., 2014, #33635}</w:instrText>
      </w:r>
      <w:r w:rsidR="0049554C" w:rsidRPr="00114DBF">
        <w:fldChar w:fldCharType="separate"/>
      </w:r>
      <w:r w:rsidR="0049554C" w:rsidRPr="00114DBF">
        <w:t>(Pereira et al, 2014)</w:t>
      </w:r>
      <w:r w:rsidR="0049554C" w:rsidRPr="00114DBF">
        <w:fldChar w:fldCharType="end"/>
      </w:r>
      <w:r w:rsidRPr="00114DBF">
        <w:t xml:space="preserve"> women than Caucasians. Such effects may in part be through other factors associated with differences in socio-economic status in addition to differential PM</w:t>
      </w:r>
      <w:r w:rsidRPr="00114DBF">
        <w:rPr>
          <w:vertAlign w:val="subscript"/>
        </w:rPr>
        <w:t>2.5</w:t>
      </w:r>
      <w:r w:rsidRPr="00114DBF">
        <w:t xml:space="preserve"> exposure</w:t>
      </w:r>
      <w:r w:rsidR="00B904D3" w:rsidRPr="00114DBF">
        <w:t xml:space="preserve"> </w:t>
      </w:r>
      <w:r w:rsidR="0049554C" w:rsidRPr="00114DBF">
        <w:fldChar w:fldCharType="begin"/>
      </w:r>
      <w:r w:rsidR="0049554C" w:rsidRPr="00114DBF">
        <w:instrText>ADDIN BEC{Benmarhnia et al., 2017, #77317}</w:instrText>
      </w:r>
      <w:r w:rsidR="0049554C" w:rsidRPr="00114DBF">
        <w:fldChar w:fldCharType="separate"/>
      </w:r>
      <w:r w:rsidR="0049554C" w:rsidRPr="00114DBF">
        <w:t>(Benmarhnia et al, 2017)</w:t>
      </w:r>
      <w:r w:rsidR="0049554C" w:rsidRPr="00114DBF">
        <w:fldChar w:fldCharType="end"/>
      </w:r>
      <w:r w:rsidR="00B904D3" w:rsidRPr="00114DBF">
        <w:t>.</w:t>
      </w:r>
      <w:r w:rsidRPr="00114DBF">
        <w:t xml:space="preserve"> Nonetheless, the </w:t>
      </w:r>
      <w:r w:rsidR="004930A3" w:rsidRPr="00114DBF">
        <w:t>modifying</w:t>
      </w:r>
      <w:r w:rsidRPr="00114DBF">
        <w:t xml:space="preserve"> effect of ethnicity may further have contributed to the contrasting findings of studies examining the effects of PM</w:t>
      </w:r>
      <w:r w:rsidRPr="00114DBF">
        <w:rPr>
          <w:vertAlign w:val="subscript"/>
        </w:rPr>
        <w:t>2.5</w:t>
      </w:r>
      <w:r w:rsidRPr="00114DBF">
        <w:t xml:space="preserve"> by timing of exposure as study cohorts differ in their ethnic composition.</w:t>
      </w:r>
    </w:p>
    <w:p w14:paraId="7C79375C" w14:textId="77777777" w:rsidR="006B5A5A" w:rsidRPr="00114DBF" w:rsidRDefault="00751927">
      <w:pPr>
        <w:pStyle w:val="NoSpacing"/>
        <w:spacing w:line="480" w:lineRule="auto"/>
        <w:ind w:firstLine="720"/>
      </w:pPr>
      <w:r w:rsidRPr="00114DBF">
        <w:t>Most studies examining the effect of maternal exposures on adverse birth outcomes have been conducted in Western populations, especially the USA, where ambient PM</w:t>
      </w:r>
      <w:r w:rsidRPr="00114DBF">
        <w:rPr>
          <w:vertAlign w:val="subscript"/>
        </w:rPr>
        <w:t>2.5</w:t>
      </w:r>
      <w:r w:rsidRPr="00114DBF">
        <w:t xml:space="preserve"> levels are significantly lower than found in regions such as China, India, the Middle East and Northern Africa. Indeed, in Western countries other factors such as maternal smoking during pregnancy are greater determinants of adverse birth outcomes than PM</w:t>
      </w:r>
      <w:r w:rsidRPr="00114DBF">
        <w:rPr>
          <w:vertAlign w:val="subscript"/>
        </w:rPr>
        <w:t>2.5</w:t>
      </w:r>
      <w:r w:rsidRPr="00114DBF">
        <w:t xml:space="preserve"> exposure, with the latter estimated to account for &lt;10% of pre-term births</w:t>
      </w:r>
      <w:r w:rsidR="00B904D3" w:rsidRPr="00114DBF">
        <w:t xml:space="preserve"> </w:t>
      </w:r>
      <w:r w:rsidR="0049554C" w:rsidRPr="00114DBF">
        <w:fldChar w:fldCharType="begin"/>
      </w:r>
      <w:r w:rsidR="0049554C" w:rsidRPr="00114DBF">
        <w:instrText>ADDIN BEC{Malley et al., 2017, #74138}</w:instrText>
      </w:r>
      <w:r w:rsidR="0049554C" w:rsidRPr="00114DBF">
        <w:fldChar w:fldCharType="separate"/>
      </w:r>
      <w:r w:rsidR="0049554C" w:rsidRPr="00114DBF">
        <w:t>(Malley et al, 2017)</w:t>
      </w:r>
      <w:r w:rsidR="0049554C" w:rsidRPr="00114DBF">
        <w:fldChar w:fldCharType="end"/>
      </w:r>
      <w:r w:rsidR="00B904D3" w:rsidRPr="00114DBF">
        <w:t>.</w:t>
      </w:r>
      <w:r w:rsidRPr="00114DBF">
        <w:t xml:space="preserve"> Subsequently, much of the work in the field to date cannot be extrapolated to regions where ambient PM</w:t>
      </w:r>
      <w:r w:rsidRPr="00114DBF">
        <w:rPr>
          <w:vertAlign w:val="subscript"/>
        </w:rPr>
        <w:t>2.5</w:t>
      </w:r>
      <w:r w:rsidRPr="00114DBF">
        <w:t xml:space="preserve"> levels are higher and a greater contributing factor to the risk of adverse birth outcomes. </w:t>
      </w:r>
    </w:p>
    <w:p w14:paraId="514DC67F" w14:textId="77777777" w:rsidR="006B5A5A" w:rsidRPr="00114DBF" w:rsidRDefault="00751927" w:rsidP="00B904D3">
      <w:pPr>
        <w:pStyle w:val="NoSpacing"/>
        <w:spacing w:line="480" w:lineRule="auto"/>
        <w:ind w:firstLine="720"/>
      </w:pPr>
      <w:r w:rsidRPr="00114DBF">
        <w:t>Here we have examined the relative risk of pre-term birth and low birthweight by the timing and level of exposure to PM</w:t>
      </w:r>
      <w:r w:rsidRPr="00114DBF">
        <w:rPr>
          <w:vertAlign w:val="subscript"/>
        </w:rPr>
        <w:t>2.5</w:t>
      </w:r>
      <w:r w:rsidRPr="00114DBF">
        <w:t xml:space="preserve">, using data from 10,738 live births within the Project ELEFANT study based in Tianjin, China. We assessed the association of extreme exposures exceeding 50, 100, 150, 200 and 250 </w:t>
      </w:r>
      <w:r w:rsidRPr="00114DBF">
        <w:rPr>
          <w:rFonts w:ascii="Symbol" w:hAnsi="Symbol"/>
        </w:rPr>
        <w:t></w:t>
      </w:r>
      <w:r w:rsidRPr="00114DBF">
        <w:t>g/m</w:t>
      </w:r>
      <w:r w:rsidRPr="00114DBF">
        <w:rPr>
          <w:vertAlign w:val="superscript"/>
        </w:rPr>
        <w:t>3</w:t>
      </w:r>
      <w:r w:rsidRPr="00114DBF">
        <w:t xml:space="preserve"> upon these adverse birth outcomes. Further, we examined the impact of exposures in the three months prior to conception.</w:t>
      </w:r>
      <w:r w:rsidRPr="00114DBF">
        <w:rPr>
          <w:b/>
        </w:rPr>
        <w:br w:type="page"/>
      </w:r>
    </w:p>
    <w:p w14:paraId="2FC4DC91" w14:textId="77777777" w:rsidR="006B5A5A" w:rsidRPr="00114DBF" w:rsidRDefault="00063AC9">
      <w:pPr>
        <w:pStyle w:val="NoSpacing"/>
        <w:spacing w:line="480" w:lineRule="auto"/>
        <w:outlineLvl w:val="0"/>
        <w:rPr>
          <w:b/>
        </w:rPr>
      </w:pPr>
      <w:r w:rsidRPr="00114DBF">
        <w:rPr>
          <w:b/>
        </w:rPr>
        <w:lastRenderedPageBreak/>
        <w:t xml:space="preserve">Materials &amp; </w:t>
      </w:r>
      <w:r w:rsidR="00423E0D" w:rsidRPr="00114DBF">
        <w:rPr>
          <w:b/>
        </w:rPr>
        <w:t>Methods</w:t>
      </w:r>
    </w:p>
    <w:p w14:paraId="2E4E65C4" w14:textId="77777777" w:rsidR="006B5A5A" w:rsidRPr="00114DBF" w:rsidRDefault="00751927">
      <w:pPr>
        <w:pStyle w:val="NoSpacing"/>
        <w:spacing w:line="480" w:lineRule="auto"/>
        <w:outlineLvl w:val="0"/>
        <w:rPr>
          <w:b/>
        </w:rPr>
      </w:pPr>
      <w:r w:rsidRPr="00114DBF">
        <w:rPr>
          <w:b/>
        </w:rPr>
        <w:t>Study population and design</w:t>
      </w:r>
    </w:p>
    <w:p w14:paraId="10A2E7CC" w14:textId="77777777" w:rsidR="006B5A5A" w:rsidRPr="00114DBF" w:rsidRDefault="00751927">
      <w:pPr>
        <w:pStyle w:val="NoSpacing"/>
        <w:spacing w:line="480" w:lineRule="auto"/>
      </w:pPr>
      <w:r w:rsidRPr="00114DBF">
        <w:t xml:space="preserve">Project Environmental and </w:t>
      </w:r>
      <w:proofErr w:type="spellStart"/>
      <w:r w:rsidRPr="00114DBF">
        <w:t>LifEstyle</w:t>
      </w:r>
      <w:proofErr w:type="spellEnd"/>
      <w:r w:rsidRPr="00114DBF">
        <w:t xml:space="preserve"> </w:t>
      </w:r>
      <w:proofErr w:type="spellStart"/>
      <w:r w:rsidRPr="00114DBF">
        <w:t>FActors</w:t>
      </w:r>
      <w:proofErr w:type="spellEnd"/>
      <w:r w:rsidRPr="00114DBF">
        <w:t xml:space="preserve"> </w:t>
      </w:r>
      <w:proofErr w:type="spellStart"/>
      <w:r w:rsidRPr="00114DBF">
        <w:t>iN</w:t>
      </w:r>
      <w:proofErr w:type="spellEnd"/>
      <w:r w:rsidRPr="00114DBF">
        <w:t xml:space="preserve"> metabolic health throughout life-course Trajectories (ELEFANT) is a longitudinal population study based in Tianjin, China. It is comprised of &gt;429,000 participants categorised into three age-based cohorts: Baby ELEFANT (mean age: 0; n=48,762); Young ELEFANT (age 20-40; n=366,474); and Elderly ELEFANT (age&gt;61; n&gt;13,000). For this study, we leveraged data from the Baby ELEFANT cohort collected between January 2014 and June 2016 (n=10,738 live births). Of the</w:t>
      </w:r>
      <w:r w:rsidR="00172576" w:rsidRPr="00114DBF">
        <w:t>se,</w:t>
      </w:r>
      <w:r w:rsidRPr="00114DBF">
        <w:t xml:space="preserve"> 5,</w:t>
      </w:r>
      <w:r w:rsidRPr="00114DBF">
        <w:rPr>
          <w:lang w:eastAsia="zh-CN"/>
        </w:rPr>
        <w:t>421</w:t>
      </w:r>
      <w:r w:rsidR="00172576" w:rsidRPr="00114DBF">
        <w:rPr>
          <w:lang w:eastAsia="zh-CN"/>
        </w:rPr>
        <w:t xml:space="preserve"> </w:t>
      </w:r>
      <w:r w:rsidRPr="00114DBF">
        <w:t>(50%) were male and 5,</w:t>
      </w:r>
      <w:r w:rsidRPr="00114DBF">
        <w:rPr>
          <w:lang w:eastAsia="zh-CN"/>
        </w:rPr>
        <w:t>317</w:t>
      </w:r>
      <w:r w:rsidRPr="00114DBF">
        <w:t xml:space="preserve"> (50%) were female. The mean age of the mothers was </w:t>
      </w:r>
      <w:r w:rsidRPr="00114DBF">
        <w:rPr>
          <w:lang w:eastAsia="zh-CN"/>
        </w:rPr>
        <w:t>29.</w:t>
      </w:r>
      <w:r w:rsidR="00172576" w:rsidRPr="00114DBF">
        <w:rPr>
          <w:lang w:eastAsia="zh-CN"/>
        </w:rPr>
        <w:t>5</w:t>
      </w:r>
      <w:r w:rsidRPr="00114DBF">
        <w:rPr>
          <w:rFonts w:hint="eastAsia"/>
          <w:lang w:eastAsia="zh-CN"/>
        </w:rPr>
        <w:t>±</w:t>
      </w:r>
      <w:r w:rsidR="00172576" w:rsidRPr="00114DBF">
        <w:rPr>
          <w:lang w:eastAsia="zh-CN"/>
        </w:rPr>
        <w:t>4.4</w:t>
      </w:r>
      <w:r w:rsidR="00172576" w:rsidRPr="00114DBF">
        <w:t xml:space="preserve"> and</w:t>
      </w:r>
      <w:r w:rsidRPr="00114DBF">
        <w:t xml:space="preserve"> the mean BMI was </w:t>
      </w:r>
      <w:r w:rsidR="00172576" w:rsidRPr="00114DBF">
        <w:rPr>
          <w:lang w:eastAsia="zh-CN"/>
        </w:rPr>
        <w:t>22.4</w:t>
      </w:r>
      <w:r w:rsidRPr="00114DBF">
        <w:rPr>
          <w:rFonts w:hint="eastAsia"/>
          <w:lang w:eastAsia="zh-CN"/>
        </w:rPr>
        <w:t>±</w:t>
      </w:r>
      <w:r w:rsidR="00172576" w:rsidRPr="00114DBF">
        <w:rPr>
          <w:lang w:eastAsia="zh-CN"/>
        </w:rPr>
        <w:t>3.1</w:t>
      </w:r>
      <w:r w:rsidR="00172576" w:rsidRPr="00114DBF">
        <w:t xml:space="preserve">. No mothers were reported to be </w:t>
      </w:r>
      <w:r w:rsidRPr="00114DBF">
        <w:t>active smokers</w:t>
      </w:r>
      <w:r w:rsidR="00172576" w:rsidRPr="00114DBF">
        <w:t xml:space="preserve"> during pregnancy</w:t>
      </w:r>
      <w:r w:rsidRPr="00114DBF">
        <w:t>,</w:t>
      </w:r>
      <w:r w:rsidR="00172576" w:rsidRPr="00114DBF">
        <w:t xml:space="preserve"> </w:t>
      </w:r>
      <w:r w:rsidRPr="00114DBF">
        <w:t xml:space="preserve">while </w:t>
      </w:r>
      <w:r w:rsidR="00172576" w:rsidRPr="00114DBF">
        <w:t>20.3</w:t>
      </w:r>
      <w:r w:rsidRPr="00114DBF">
        <w:t xml:space="preserve">% </w:t>
      </w:r>
      <w:r w:rsidR="00172576" w:rsidRPr="00114DBF">
        <w:t xml:space="preserve">of </w:t>
      </w:r>
      <w:r w:rsidRPr="00114DBF">
        <w:rPr>
          <w:lang w:eastAsia="zh-CN"/>
        </w:rPr>
        <w:t>husbands</w:t>
      </w:r>
      <w:r w:rsidRPr="00114DBF">
        <w:t xml:space="preserve"> were active smokers. The population were near-exclusively Han Chinese (98</w:t>
      </w:r>
      <w:r w:rsidR="00172576" w:rsidRPr="00114DBF">
        <w:t>.8</w:t>
      </w:r>
      <w:r w:rsidRPr="00114DBF">
        <w:t>%). All procedures and study protocols were approved by the ethical committee of Tianjin Medical University</w:t>
      </w:r>
      <w:r w:rsidR="0049576B" w:rsidRPr="00114DBF">
        <w:t xml:space="preserve"> (reference number: TMUhMEC2016022; approved 15</w:t>
      </w:r>
      <w:r w:rsidR="0049576B" w:rsidRPr="00114DBF">
        <w:rPr>
          <w:vertAlign w:val="superscript"/>
        </w:rPr>
        <w:t>th</w:t>
      </w:r>
      <w:r w:rsidR="0049576B" w:rsidRPr="00114DBF">
        <w:t xml:space="preserve"> November 2016)</w:t>
      </w:r>
      <w:r w:rsidRPr="00114DBF">
        <w:t xml:space="preserve"> and were in accordance with the 1964 Helsinki Declaration and its later amendments or comparable ethical standards. All study participants provided written informed consent.</w:t>
      </w:r>
    </w:p>
    <w:p w14:paraId="54A33D8C" w14:textId="77777777" w:rsidR="006B5A5A" w:rsidRPr="00114DBF" w:rsidRDefault="006B5A5A">
      <w:pPr>
        <w:pStyle w:val="NoSpacing"/>
        <w:spacing w:line="480" w:lineRule="auto"/>
      </w:pPr>
    </w:p>
    <w:p w14:paraId="157D05CB" w14:textId="77777777" w:rsidR="006B5A5A" w:rsidRPr="00114DBF" w:rsidRDefault="00751927">
      <w:pPr>
        <w:pStyle w:val="NoSpacing"/>
        <w:spacing w:line="480" w:lineRule="auto"/>
        <w:outlineLvl w:val="0"/>
        <w:rPr>
          <w:b/>
          <w:bCs/>
        </w:rPr>
      </w:pPr>
      <w:r w:rsidRPr="00114DBF">
        <w:rPr>
          <w:b/>
          <w:bCs/>
        </w:rPr>
        <w:t>Assessment of birth outcomes</w:t>
      </w:r>
    </w:p>
    <w:p w14:paraId="7853FFBB" w14:textId="77777777" w:rsidR="006B5A5A" w:rsidRPr="00114DBF" w:rsidRDefault="00751927">
      <w:pPr>
        <w:pStyle w:val="NoSpacing"/>
        <w:spacing w:line="480" w:lineRule="auto"/>
      </w:pPr>
      <w:r w:rsidRPr="00114DBF">
        <w:t>Birth outcomes were recorded by obstetricians at participating clinics within Tianjin city. Pre-term birth was defined as those occurring before 37 weeks and low birthweight defined as less than 2500 grams, in accordance with the definitions of the World Health Organization</w:t>
      </w:r>
      <w:r w:rsidR="00B904D3" w:rsidRPr="00114DBF">
        <w:t xml:space="preserve"> </w:t>
      </w:r>
      <w:r w:rsidR="0049554C" w:rsidRPr="00114DBF">
        <w:fldChar w:fldCharType="begin"/>
      </w:r>
      <w:r w:rsidR="0049554C" w:rsidRPr="00114DBF">
        <w:instrText>ADDIN BEC{1977, #73810}</w:instrText>
      </w:r>
      <w:r w:rsidR="0049554C" w:rsidRPr="00114DBF">
        <w:fldChar w:fldCharType="separate"/>
      </w:r>
      <w:r w:rsidR="0049554C" w:rsidRPr="00114DBF">
        <w:t>(1977)</w:t>
      </w:r>
      <w:r w:rsidR="0049554C" w:rsidRPr="00114DBF">
        <w:fldChar w:fldCharType="end"/>
      </w:r>
      <w:r w:rsidR="00B904D3" w:rsidRPr="00114DBF">
        <w:t>.</w:t>
      </w:r>
    </w:p>
    <w:p w14:paraId="4986919C" w14:textId="77777777" w:rsidR="006B5A5A" w:rsidRPr="00114DBF" w:rsidRDefault="006B5A5A">
      <w:pPr>
        <w:pStyle w:val="NoSpacing"/>
        <w:spacing w:line="480" w:lineRule="auto"/>
      </w:pPr>
    </w:p>
    <w:p w14:paraId="4A8CDE12" w14:textId="77777777" w:rsidR="006B5A5A" w:rsidRPr="00114DBF" w:rsidRDefault="00751927">
      <w:pPr>
        <w:pStyle w:val="NoSpacing"/>
        <w:spacing w:line="480" w:lineRule="auto"/>
        <w:outlineLvl w:val="0"/>
        <w:rPr>
          <w:b/>
        </w:rPr>
      </w:pPr>
      <w:r w:rsidRPr="00114DBF">
        <w:rPr>
          <w:b/>
        </w:rPr>
        <w:t>Air pollution modelling</w:t>
      </w:r>
    </w:p>
    <w:p w14:paraId="19302E8F" w14:textId="77777777" w:rsidR="006B5A5A" w:rsidRPr="00114DBF" w:rsidRDefault="00751927">
      <w:pPr>
        <w:pStyle w:val="NoSpacing"/>
        <w:spacing w:line="480" w:lineRule="auto"/>
      </w:pPr>
      <w:r w:rsidRPr="00114DBF">
        <w:t>Hourly measurements of PM</w:t>
      </w:r>
      <w:r w:rsidRPr="00114DBF">
        <w:rPr>
          <w:vertAlign w:val="subscript"/>
        </w:rPr>
        <w:t>2.5</w:t>
      </w:r>
      <w:r w:rsidRPr="00114DBF">
        <w:t xml:space="preserve"> concentrations were collected from 25 monitoring sites within Tianjin city for the period of January 2014 to June 2016. Hourly concentrations </w:t>
      </w:r>
      <w:r w:rsidRPr="00114DBF">
        <w:lastRenderedPageBreak/>
        <w:t>were then used to calculate daily means as a 24-hour window. PM</w:t>
      </w:r>
      <w:r w:rsidRPr="00114DBF">
        <w:rPr>
          <w:vertAlign w:val="subscript"/>
        </w:rPr>
        <w:t>2.5</w:t>
      </w:r>
      <w:r w:rsidRPr="00114DBF">
        <w:t xml:space="preserve"> concentrations at the nearest monitoring station of maternal residence was estimated for individual’s exposure assessment. Extreme PM</w:t>
      </w:r>
      <w:r w:rsidRPr="00114DBF">
        <w:rPr>
          <w:vertAlign w:val="subscript"/>
        </w:rPr>
        <w:t>2.5</w:t>
      </w:r>
      <w:r w:rsidRPr="00114DBF">
        <w:t xml:space="preserve"> exposure were divided by &gt;50, &gt;100, &gt;150, &gt;200 and &gt;250 </w:t>
      </w:r>
      <w:r w:rsidRPr="00114DBF">
        <w:rPr>
          <w:rFonts w:ascii="Symbol" w:hAnsi="Symbol"/>
          <w:bCs/>
        </w:rPr>
        <w:t></w:t>
      </w:r>
      <w:r w:rsidRPr="00114DBF">
        <w:rPr>
          <w:bCs/>
        </w:rPr>
        <w:t>g/m</w:t>
      </w:r>
      <w:r w:rsidRPr="00114DBF">
        <w:rPr>
          <w:bCs/>
          <w:vertAlign w:val="superscript"/>
        </w:rPr>
        <w:t>3</w:t>
      </w:r>
      <w:r w:rsidRPr="00114DBF">
        <w:rPr>
          <w:bCs/>
        </w:rPr>
        <w:t>.</w:t>
      </w:r>
      <w:r w:rsidRPr="00114DBF">
        <w:rPr>
          <w:b/>
          <w:vertAlign w:val="superscript"/>
        </w:rPr>
        <w:t xml:space="preserve"> </w:t>
      </w:r>
      <w:r w:rsidRPr="00114DBF">
        <w:t xml:space="preserve">Meteorological parameters including temperature and dew point were obtained from the China Meteorological Data Service </w:t>
      </w:r>
      <w:proofErr w:type="spellStart"/>
      <w:r w:rsidRPr="00114DBF">
        <w:t>Center</w:t>
      </w:r>
      <w:proofErr w:type="spellEnd"/>
      <w:r w:rsidRPr="00114DBF">
        <w:t xml:space="preserve"> (CMDC) (http://data.cma.cn/en). Meteorological data were averaged to daily values as ambient PM</w:t>
      </w:r>
      <w:r w:rsidRPr="00114DBF">
        <w:rPr>
          <w:vertAlign w:val="subscript"/>
        </w:rPr>
        <w:t>2.5</w:t>
      </w:r>
      <w:r w:rsidRPr="00114DBF">
        <w:t xml:space="preserve"> concentration.</w:t>
      </w:r>
    </w:p>
    <w:p w14:paraId="6876EB81" w14:textId="77777777" w:rsidR="006B5A5A" w:rsidRPr="00114DBF" w:rsidRDefault="006B5A5A">
      <w:pPr>
        <w:pStyle w:val="NoSpacing"/>
        <w:spacing w:line="480" w:lineRule="auto"/>
      </w:pPr>
    </w:p>
    <w:p w14:paraId="35359F9C" w14:textId="77777777" w:rsidR="006B5A5A" w:rsidRPr="00114DBF" w:rsidRDefault="00751927">
      <w:pPr>
        <w:pStyle w:val="NoSpacing"/>
        <w:spacing w:line="480" w:lineRule="auto"/>
        <w:outlineLvl w:val="0"/>
        <w:rPr>
          <w:b/>
          <w:bCs/>
        </w:rPr>
      </w:pPr>
      <w:r w:rsidRPr="00114DBF">
        <w:rPr>
          <w:b/>
          <w:bCs/>
        </w:rPr>
        <w:t>Covariates</w:t>
      </w:r>
    </w:p>
    <w:p w14:paraId="65390527" w14:textId="77777777" w:rsidR="006B5A5A" w:rsidRPr="00114DBF" w:rsidRDefault="00751927">
      <w:pPr>
        <w:pStyle w:val="NoSpacing"/>
        <w:spacing w:line="480" w:lineRule="auto"/>
      </w:pPr>
      <w:r w:rsidRPr="00114DBF">
        <w:t xml:space="preserve">The model was adjusted for maternal age, child sex, maternal education (years), maternal occupation (manual, non-manual, unemployed), region (urban/rural), paternal smoking (yes/no), parity, </w:t>
      </w:r>
      <w:r w:rsidR="00A10AE7" w:rsidRPr="00114DBF">
        <w:t xml:space="preserve">time from </w:t>
      </w:r>
      <w:r w:rsidRPr="00114DBF">
        <w:t>date of last menstruation</w:t>
      </w:r>
      <w:r w:rsidR="00064AE0" w:rsidRPr="00114DBF">
        <w:t xml:space="preserve"> </w:t>
      </w:r>
      <w:r w:rsidR="00A10AE7" w:rsidRPr="00114DBF">
        <w:t>to birth</w:t>
      </w:r>
      <w:r w:rsidR="00C75D75" w:rsidRPr="00114DBF">
        <w:t>,</w:t>
      </w:r>
      <w:r w:rsidRPr="00114DBF">
        <w:t xml:space="preserve"> temperature, and dew point.</w:t>
      </w:r>
    </w:p>
    <w:p w14:paraId="57878F12" w14:textId="77777777" w:rsidR="006B5A5A" w:rsidRPr="00114DBF" w:rsidRDefault="006B5A5A">
      <w:pPr>
        <w:pStyle w:val="NoSpacing"/>
        <w:spacing w:line="480" w:lineRule="auto"/>
      </w:pPr>
    </w:p>
    <w:p w14:paraId="06888095" w14:textId="77777777" w:rsidR="006B5A5A" w:rsidRPr="00114DBF" w:rsidRDefault="00751927">
      <w:pPr>
        <w:pStyle w:val="NoSpacing"/>
        <w:spacing w:line="480" w:lineRule="auto"/>
        <w:outlineLvl w:val="0"/>
        <w:rPr>
          <w:b/>
        </w:rPr>
      </w:pPr>
      <w:r w:rsidRPr="00114DBF">
        <w:rPr>
          <w:b/>
        </w:rPr>
        <w:t>Statistical analysis</w:t>
      </w:r>
    </w:p>
    <w:p w14:paraId="3DB97BD7" w14:textId="77777777" w:rsidR="00064AE0" w:rsidRPr="00114DBF" w:rsidRDefault="00064AE0" w:rsidP="00064AE0">
      <w:pPr>
        <w:pStyle w:val="NoSpacing"/>
        <w:spacing w:line="480" w:lineRule="auto"/>
      </w:pPr>
      <w:r w:rsidRPr="00114DBF">
        <w:t>The numbers of days participants were exposed to daily PM</w:t>
      </w:r>
      <w:r w:rsidRPr="00114DBF">
        <w:rPr>
          <w:vertAlign w:val="subscript"/>
        </w:rPr>
        <w:t>2.5</w:t>
      </w:r>
      <w:r w:rsidRPr="00114DBF">
        <w:t xml:space="preserve"> levels over 50, 100, 150, 200 and 250 </w:t>
      </w:r>
      <w:r w:rsidRPr="00114DBF">
        <w:rPr>
          <w:rFonts w:ascii="Symbol" w:hAnsi="Symbol"/>
        </w:rPr>
        <w:t></w:t>
      </w:r>
      <w:r w:rsidRPr="00114DBF">
        <w:t>g/m</w:t>
      </w:r>
      <w:r w:rsidRPr="00114DBF">
        <w:rPr>
          <w:vertAlign w:val="superscript"/>
        </w:rPr>
        <w:t>3</w:t>
      </w:r>
      <w:r w:rsidRPr="00114DBF">
        <w:t xml:space="preserve"> were computed by each trimester and month of pregnancy. The exposure-response relationship between extreme exposure days and adverse birth outcomes (birth term and weight as dependent variables) were estimated using a generalized additive distributed lag models including PM</w:t>
      </w:r>
      <w:r w:rsidRPr="00114DBF">
        <w:rPr>
          <w:vertAlign w:val="subscript"/>
        </w:rPr>
        <w:t>2.5</w:t>
      </w:r>
      <w:r w:rsidRPr="00114DBF">
        <w:t xml:space="preserve"> exposure level of critical periods as lag effect variables. </w:t>
      </w:r>
    </w:p>
    <w:p w14:paraId="0FD0CB4A" w14:textId="77777777" w:rsidR="00064AE0" w:rsidRPr="00114DBF" w:rsidRDefault="00064AE0" w:rsidP="00064AE0">
      <w:pPr>
        <w:pStyle w:val="NoSpacing"/>
        <w:spacing w:line="480" w:lineRule="auto"/>
        <w:jc w:val="center"/>
      </w:pPr>
      <m:oMathPara>
        <m:oMath>
          <m:r>
            <w:rPr>
              <w:rFonts w:ascii="Cambria Math" w:hAnsi="Cambria Math"/>
            </w:rPr>
            <m:t>Y</m:t>
          </m:r>
          <m:r>
            <m:rPr>
              <m:sty m:val="p"/>
            </m:rPr>
            <w:rPr>
              <w:rFonts w:ascii="Cambria Math" w:hAnsi="Cambria Math"/>
            </w:rPr>
            <m:t>=</m:t>
          </m:r>
          <m:sSub>
            <m:sSubPr>
              <m:ctrlPr>
                <w:rPr>
                  <w:rFonts w:ascii="Cambria Math" w:hAnsi="Cambria Math"/>
                </w:rPr>
              </m:ctrlPr>
            </m:sSubPr>
            <m:e>
              <m:r>
                <w:rPr>
                  <w:rFonts w:ascii="Cambria Math" w:hAnsi="Cambria Math"/>
                </w:rPr>
                <m:t>α</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1</m:t>
              </m:r>
            </m:sub>
          </m:sSub>
          <m:sSub>
            <m:sSubPr>
              <m:ctrlPr>
                <w:rPr>
                  <w:rFonts w:ascii="Cambria Math" w:hAnsi="Cambria Math"/>
                </w:rPr>
              </m:ctrlPr>
            </m:sSubPr>
            <m:e>
              <m:r>
                <w:rPr>
                  <w:rFonts w:ascii="Cambria Math" w:hAnsi="Cambria Math"/>
                </w:rPr>
                <m:t>x</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i</m:t>
              </m:r>
            </m:sub>
          </m:sSub>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j</m:t>
              </m:r>
            </m:sub>
          </m:sSub>
          <m:sSub>
            <m:sSubPr>
              <m:ctrlPr>
                <w:rPr>
                  <w:rFonts w:ascii="Cambria Math" w:hAnsi="Cambria Math"/>
                </w:rPr>
              </m:ctrlPr>
            </m:sSubPr>
            <m:e>
              <m:r>
                <w:rPr>
                  <w:rFonts w:ascii="Cambria Math" w:hAnsi="Cambria Math"/>
                </w:rPr>
                <m:t>z</m:t>
              </m:r>
            </m:e>
            <m:sub>
              <m:r>
                <w:rPr>
                  <w:rFonts w:ascii="Cambria Math" w:hAnsi="Cambria Math"/>
                </w:rPr>
                <m:t>j</m:t>
              </m:r>
            </m:sub>
          </m:sSub>
          <m:r>
            <m:rPr>
              <m:sty m:val="p"/>
            </m:rPr>
            <w:rPr>
              <w:rFonts w:ascii="Cambria Math" w:hAnsi="Cambria Math"/>
            </w:rPr>
            <m:t>+</m:t>
          </m:r>
          <m:r>
            <w:rPr>
              <w:rFonts w:ascii="Cambria Math" w:hAnsi="Cambria Math"/>
            </w:rPr>
            <m:t>s</m:t>
          </m:r>
          <m:d>
            <m:dPr>
              <m:ctrlPr>
                <w:rPr>
                  <w:rFonts w:ascii="Cambria Math" w:hAnsi="Cambria Math"/>
                </w:rPr>
              </m:ctrlPr>
            </m:dPr>
            <m:e>
              <m:r>
                <w:rPr>
                  <w:rFonts w:ascii="Cambria Math" w:hAnsi="Cambria Math"/>
                </w:rPr>
                <m:t>time</m:t>
              </m:r>
              <m:r>
                <m:rPr>
                  <m:sty m:val="p"/>
                </m:rPr>
                <w:rPr>
                  <w:rFonts w:ascii="Cambria Math" w:hAnsi="Cambria Math"/>
                </w:rPr>
                <m:t>,</m:t>
              </m:r>
              <m:r>
                <w:rPr>
                  <w:rFonts w:ascii="Cambria Math" w:hAnsi="Cambria Math"/>
                </w:rPr>
                <m:t>df</m:t>
              </m:r>
            </m:e>
          </m:d>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weather</m:t>
          </m:r>
          <m:r>
            <m:rPr>
              <m:sty m:val="p"/>
            </m:rPr>
            <w:rPr>
              <w:rFonts w:ascii="Cambria Math" w:hAnsi="Cambria Math"/>
            </w:rPr>
            <m:t>,</m:t>
          </m:r>
          <m:r>
            <w:rPr>
              <w:rFonts w:ascii="Cambria Math" w:hAnsi="Cambria Math"/>
            </w:rPr>
            <m:t>df</m:t>
          </m:r>
          <m:r>
            <m:rPr>
              <m:sty m:val="p"/>
            </m:rPr>
            <w:rPr>
              <w:rFonts w:ascii="Cambria Math" w:hAnsi="Cambria Math"/>
            </w:rPr>
            <m:t>)</m:t>
          </m:r>
        </m:oMath>
      </m:oMathPara>
    </w:p>
    <w:p w14:paraId="581383BD" w14:textId="77777777" w:rsidR="00064AE0" w:rsidRPr="00114DBF" w:rsidRDefault="00064AE0">
      <w:pPr>
        <w:pStyle w:val="NoSpacing"/>
        <w:spacing w:line="480" w:lineRule="auto"/>
      </w:pPr>
    </w:p>
    <w:p w14:paraId="7FB1C9CA" w14:textId="77777777" w:rsidR="00064AE0" w:rsidRPr="00114DBF" w:rsidRDefault="00064AE0">
      <w:pPr>
        <w:pStyle w:val="NoSpacing"/>
        <w:spacing w:line="480" w:lineRule="auto"/>
        <w:rPr>
          <w:lang w:eastAsia="zh-CN"/>
        </w:rPr>
      </w:pPr>
      <w:r w:rsidRPr="00114DBF">
        <w:t xml:space="preserve">In the equation, </w:t>
      </w:r>
      <w:r w:rsidRPr="00114DBF">
        <w:rPr>
          <w:i/>
          <w:iCs/>
        </w:rPr>
        <w:t>Y</w:t>
      </w:r>
      <w:r w:rsidRPr="00114DBF">
        <w:t xml:space="preserve"> corresponds to binomial distribution function of birth outcomes, </w:t>
      </w:r>
      <m:oMath>
        <m:sSub>
          <m:sSubPr>
            <m:ctrlPr>
              <w:rPr>
                <w:rFonts w:ascii="Cambria Math" w:hAnsi="Cambria Math"/>
              </w:rPr>
            </m:ctrlPr>
          </m:sSubPr>
          <m:e>
            <m:r>
              <w:rPr>
                <w:rFonts w:ascii="Cambria Math" w:hAnsi="Cambria Math"/>
              </w:rPr>
              <m:t>α</m:t>
            </m:r>
          </m:e>
          <m:sub>
            <m:r>
              <m:rPr>
                <m:sty m:val="p"/>
              </m:rPr>
              <w:rPr>
                <w:rFonts w:ascii="Cambria Math" w:hAnsi="Cambria Math"/>
              </w:rPr>
              <m:t>0</m:t>
            </m:r>
          </m:sub>
        </m:sSub>
      </m:oMath>
      <w:r w:rsidRPr="00114DBF">
        <w:t xml:space="preserve"> to the intercept, </w:t>
      </w:r>
      <m:oMath>
        <m:sSub>
          <m:sSubPr>
            <m:ctrlPr>
              <w:rPr>
                <w:rFonts w:ascii="Cambria Math" w:hAnsi="Cambria Math"/>
              </w:rPr>
            </m:ctrlPr>
          </m:sSubPr>
          <m:e>
            <m:r>
              <w:rPr>
                <w:rFonts w:ascii="Cambria Math" w:hAnsi="Cambria Math"/>
              </w:rPr>
              <m:t>α</m:t>
            </m:r>
          </m:e>
          <m:sub>
            <m:r>
              <w:rPr>
                <w:rFonts w:ascii="Cambria Math" w:hAnsi="Cambria Math"/>
              </w:rPr>
              <m:t>i</m:t>
            </m:r>
          </m:sub>
        </m:sSub>
        <m:sSub>
          <m:sSubPr>
            <m:ctrlPr>
              <w:rPr>
                <w:rFonts w:ascii="Cambria Math" w:hAnsi="Cambria Math"/>
              </w:rPr>
            </m:ctrlPr>
          </m:sSubPr>
          <m:e>
            <m:r>
              <w:rPr>
                <w:rFonts w:ascii="Cambria Math" w:hAnsi="Cambria Math"/>
              </w:rPr>
              <m:t>x</m:t>
            </m:r>
          </m:e>
          <m:sub>
            <m:r>
              <w:rPr>
                <w:rFonts w:ascii="Cambria Math" w:hAnsi="Cambria Math"/>
              </w:rPr>
              <m:t>i</m:t>
            </m:r>
          </m:sub>
        </m:sSub>
      </m:oMath>
      <w:r w:rsidRPr="00114DBF">
        <w:t xml:space="preserve"> to the PM</w:t>
      </w:r>
      <w:r w:rsidRPr="00114DBF">
        <w:rPr>
          <w:vertAlign w:val="subscript"/>
        </w:rPr>
        <w:t>2.5</w:t>
      </w:r>
      <w:r w:rsidRPr="00114DBF">
        <w:t xml:space="preserve"> exposure level of</w:t>
      </w:r>
      <w:r w:rsidRPr="00114DBF">
        <w:rPr>
          <w:i/>
          <w:iCs/>
        </w:rPr>
        <w:t xml:space="preserve"> </w:t>
      </w:r>
      <m:oMath>
        <m:r>
          <w:rPr>
            <w:rFonts w:ascii="Cambria Math" w:hAnsi="Cambria Math"/>
          </w:rPr>
          <m:t>i</m:t>
        </m:r>
      </m:oMath>
      <w:r w:rsidRPr="00114DBF">
        <w:t xml:space="preserve">th month/trimester during pregnancy, </w:t>
      </w:r>
      <m:oMath>
        <m:sSub>
          <m:sSubPr>
            <m:ctrlPr>
              <w:rPr>
                <w:rFonts w:ascii="Cambria Math" w:hAnsi="Cambria Math"/>
              </w:rPr>
            </m:ctrlPr>
          </m:sSubPr>
          <m:e>
            <m:r>
              <w:rPr>
                <w:rFonts w:ascii="Cambria Math" w:hAnsi="Cambria Math"/>
              </w:rPr>
              <m:t>α</m:t>
            </m:r>
          </m:e>
          <m:sub>
            <m:r>
              <w:rPr>
                <w:rFonts w:ascii="Cambria Math" w:hAnsi="Cambria Math"/>
              </w:rPr>
              <m:t>j</m:t>
            </m:r>
          </m:sub>
        </m:sSub>
        <m:sSub>
          <m:sSubPr>
            <m:ctrlPr>
              <w:rPr>
                <w:rFonts w:ascii="Cambria Math" w:hAnsi="Cambria Math"/>
              </w:rPr>
            </m:ctrlPr>
          </m:sSubPr>
          <m:e>
            <m:r>
              <w:rPr>
                <w:rFonts w:ascii="Cambria Math" w:hAnsi="Cambria Math"/>
              </w:rPr>
              <m:t>z</m:t>
            </m:r>
          </m:e>
          <m:sub>
            <m:r>
              <w:rPr>
                <w:rFonts w:ascii="Cambria Math" w:hAnsi="Cambria Math"/>
              </w:rPr>
              <m:t>j</m:t>
            </m:r>
          </m:sub>
        </m:sSub>
      </m:oMath>
      <w:r w:rsidRPr="00114DBF">
        <w:t xml:space="preserve"> to the covariates that were adjusted for, </w:t>
      </w:r>
      <m:oMath>
        <m:r>
          <w:rPr>
            <w:rFonts w:ascii="Cambria Math" w:hAnsi="Cambria Math"/>
          </w:rPr>
          <m:t>s</m:t>
        </m:r>
        <m:d>
          <m:dPr>
            <m:ctrlPr>
              <w:rPr>
                <w:rFonts w:ascii="Cambria Math" w:hAnsi="Cambria Math"/>
              </w:rPr>
            </m:ctrlPr>
          </m:dPr>
          <m:e>
            <m:r>
              <w:rPr>
                <w:rFonts w:ascii="Cambria Math" w:hAnsi="Cambria Math"/>
              </w:rPr>
              <m:t>time</m:t>
            </m:r>
            <m:r>
              <m:rPr>
                <m:sty m:val="p"/>
              </m:rPr>
              <w:rPr>
                <w:rFonts w:ascii="Cambria Math" w:hAnsi="Cambria Math"/>
              </w:rPr>
              <m:t>,</m:t>
            </m:r>
            <m:r>
              <w:rPr>
                <w:rFonts w:ascii="Cambria Math" w:hAnsi="Cambria Math"/>
              </w:rPr>
              <m:t>df</m:t>
            </m:r>
          </m:e>
        </m:d>
      </m:oMath>
      <w:r w:rsidRPr="00114DBF">
        <w:rPr>
          <w:lang w:eastAsia="zh-CN"/>
        </w:rPr>
        <w:t xml:space="preserve"> and </w:t>
      </w:r>
      <m:oMath>
        <m:r>
          <w:rPr>
            <w:rFonts w:ascii="Cambria Math" w:hAnsi="Cambria Math"/>
          </w:rPr>
          <m:t>s</m:t>
        </m:r>
        <m:r>
          <m:rPr>
            <m:sty m:val="p"/>
          </m:rPr>
          <w:rPr>
            <w:rFonts w:ascii="Cambria Math" w:hAnsi="Cambria Math"/>
          </w:rPr>
          <m:t>(</m:t>
        </m:r>
        <m:r>
          <w:rPr>
            <w:rFonts w:ascii="Cambria Math" w:hAnsi="Cambria Math"/>
          </w:rPr>
          <m:t>weather</m:t>
        </m:r>
        <m:r>
          <m:rPr>
            <m:sty m:val="p"/>
          </m:rPr>
          <w:rPr>
            <w:rFonts w:ascii="Cambria Math" w:hAnsi="Cambria Math"/>
          </w:rPr>
          <m:t>,</m:t>
        </m:r>
        <m:r>
          <w:rPr>
            <w:rFonts w:ascii="Cambria Math" w:hAnsi="Cambria Math"/>
          </w:rPr>
          <m:t>df</m:t>
        </m:r>
        <m:r>
          <m:rPr>
            <m:sty m:val="p"/>
          </m:rPr>
          <w:rPr>
            <w:rFonts w:ascii="Cambria Math" w:hAnsi="Cambria Math"/>
          </w:rPr>
          <m:t>)</m:t>
        </m:r>
      </m:oMath>
      <w:r w:rsidRPr="00114DBF">
        <w:rPr>
          <w:lang w:eastAsia="zh-CN"/>
        </w:rPr>
        <w:t xml:space="preserve"> to the </w:t>
      </w:r>
      <w:r w:rsidRPr="00114DBF">
        <w:rPr>
          <w:lang w:eastAsia="zh-CN"/>
        </w:rPr>
        <w:lastRenderedPageBreak/>
        <w:t>smooth function of</w:t>
      </w:r>
      <w:r w:rsidRPr="00114DBF">
        <w:t xml:space="preserve"> last menstruation date and meteorological factors, which adjust for the period</w:t>
      </w:r>
      <w:r w:rsidR="007A77F7" w:rsidRPr="00114DBF">
        <w:t>ically</w:t>
      </w:r>
      <w:r w:rsidRPr="00114DBF">
        <w:t xml:space="preserve"> fluctuation.</w:t>
      </w:r>
    </w:p>
    <w:p w14:paraId="62974C4F" w14:textId="77777777" w:rsidR="006B5A5A" w:rsidRPr="00114DBF" w:rsidRDefault="00751927">
      <w:pPr>
        <w:pStyle w:val="NoSpacing"/>
        <w:spacing w:line="480" w:lineRule="auto"/>
        <w:ind w:firstLine="720"/>
      </w:pPr>
      <w:r w:rsidRPr="00114DBF">
        <w:t>The degree of freedom was selected using generalized cross validation (GCV). We estimated the adjusted relative risks (RRs) and 95% confidence interval (95%CI) of adverse birth outcomes associated with average and extreme PM</w:t>
      </w:r>
      <w:r w:rsidRPr="00114DBF">
        <w:rPr>
          <w:vertAlign w:val="subscript"/>
        </w:rPr>
        <w:t>2.5</w:t>
      </w:r>
      <w:r w:rsidRPr="00114DBF">
        <w:t xml:space="preserve"> exposure level in different periods of pregnancy. </w:t>
      </w:r>
    </w:p>
    <w:p w14:paraId="61574B56" w14:textId="77777777" w:rsidR="006B5A5A" w:rsidRPr="00114DBF" w:rsidRDefault="00751927" w:rsidP="00063AC9">
      <w:pPr>
        <w:pStyle w:val="NoSpacing"/>
        <w:spacing w:line="480" w:lineRule="auto"/>
        <w:ind w:firstLine="720"/>
      </w:pPr>
      <w:r w:rsidRPr="00114DBF">
        <w:t>A significan</w:t>
      </w:r>
      <w:r w:rsidR="00063AC9" w:rsidRPr="00114DBF">
        <w:t>t</w:t>
      </w:r>
      <w:r w:rsidRPr="00114DBF">
        <w:t xml:space="preserve"> P value was defined</w:t>
      </w:r>
      <w:r w:rsidR="00063AC9" w:rsidRPr="00114DBF">
        <w:t xml:space="preserve"> as</w:t>
      </w:r>
      <w:r w:rsidRPr="00114DBF">
        <w:t xml:space="preserve"> </w:t>
      </w:r>
      <w:r w:rsidR="00063AC9" w:rsidRPr="00114DBF">
        <w:t>&lt;</w:t>
      </w:r>
      <w:r w:rsidRPr="00114DBF">
        <w:t>0.05 (two-sided). All analyses were performed in SAS v9.4 (SAS Institute, Cary, NC).</w:t>
      </w:r>
    </w:p>
    <w:p w14:paraId="6CF21DDF" w14:textId="77777777" w:rsidR="006B5A5A" w:rsidRPr="00114DBF" w:rsidRDefault="00751927">
      <w:pPr>
        <w:pStyle w:val="NoSpacing"/>
        <w:spacing w:line="480" w:lineRule="auto"/>
      </w:pPr>
      <w:r w:rsidRPr="00114DBF">
        <w:br w:type="page"/>
      </w:r>
    </w:p>
    <w:p w14:paraId="1F70E8FA" w14:textId="77777777" w:rsidR="006B5A5A" w:rsidRPr="00114DBF" w:rsidRDefault="00857AAD">
      <w:pPr>
        <w:pStyle w:val="NoSpacing"/>
        <w:spacing w:line="480" w:lineRule="auto"/>
        <w:outlineLvl w:val="0"/>
        <w:rPr>
          <w:b/>
        </w:rPr>
      </w:pPr>
      <w:r w:rsidRPr="00114DBF">
        <w:rPr>
          <w:b/>
        </w:rPr>
        <w:lastRenderedPageBreak/>
        <w:t>Results</w:t>
      </w:r>
    </w:p>
    <w:p w14:paraId="49A68720" w14:textId="77777777" w:rsidR="006B5A5A" w:rsidRPr="00114DBF" w:rsidRDefault="00751927">
      <w:pPr>
        <w:pStyle w:val="NoSpacing"/>
        <w:spacing w:line="480" w:lineRule="auto"/>
        <w:rPr>
          <w:b/>
        </w:rPr>
      </w:pPr>
      <w:r w:rsidRPr="00114DBF">
        <w:rPr>
          <w:b/>
        </w:rPr>
        <w:t>Prevalence of pre-term births and low birth weight within Project ELEFANT participants</w:t>
      </w:r>
    </w:p>
    <w:p w14:paraId="149ABB55" w14:textId="77777777" w:rsidR="006B5A5A" w:rsidRPr="00114DBF" w:rsidRDefault="00751927">
      <w:pPr>
        <w:pStyle w:val="NoSpacing"/>
        <w:spacing w:line="480" w:lineRule="auto"/>
      </w:pPr>
      <w:r w:rsidRPr="00114DBF">
        <w:t xml:space="preserve">We analysed data from 10,738 live births within the Baby ELEFANT cohort. Of these, a total of 231 pre-term births and 72 cases of low birthweight were recorded. The prevalence of pre-term births (2.2%) was in line with other reports </w:t>
      </w:r>
      <w:r w:rsidR="002848E8" w:rsidRPr="00114DBF">
        <w:t>from</w:t>
      </w:r>
      <w:r w:rsidRPr="00114DBF">
        <w:t xml:space="preserve"> Tianjin (1.1%)</w:t>
      </w:r>
      <w:r w:rsidR="00B904D3" w:rsidRPr="00114DBF">
        <w:t xml:space="preserve"> </w:t>
      </w:r>
      <w:r w:rsidR="0049554C" w:rsidRPr="00114DBF">
        <w:fldChar w:fldCharType="begin"/>
      </w:r>
      <w:r w:rsidR="0049554C" w:rsidRPr="00114DBF">
        <w:instrText>ADDIN BEC{Christian et al., 2013, #9733}</w:instrText>
      </w:r>
      <w:r w:rsidR="0049554C" w:rsidRPr="00114DBF">
        <w:fldChar w:fldCharType="separate"/>
      </w:r>
      <w:r w:rsidR="0049554C" w:rsidRPr="00114DBF">
        <w:t>(Christian et al, 2013)</w:t>
      </w:r>
      <w:r w:rsidR="0049554C" w:rsidRPr="00114DBF">
        <w:fldChar w:fldCharType="end"/>
      </w:r>
      <w:r w:rsidR="00B904D3" w:rsidRPr="00114DBF">
        <w:t>,</w:t>
      </w:r>
      <w:r w:rsidRPr="00114DBF">
        <w:t xml:space="preserve"> but lower than observed nationally</w:t>
      </w:r>
      <w:r w:rsidR="00B904D3" w:rsidRPr="00114DBF">
        <w:t xml:space="preserve"> </w:t>
      </w:r>
      <w:r w:rsidR="0049554C" w:rsidRPr="00114DBF">
        <w:fldChar w:fldCharType="begin"/>
      </w:r>
      <w:r w:rsidR="0049554C" w:rsidRPr="00114DBF">
        <w:instrText>ADDIN BEC{Lee et al., 2013, #43287}</w:instrText>
      </w:r>
      <w:r w:rsidR="0049554C" w:rsidRPr="00114DBF">
        <w:fldChar w:fldCharType="separate"/>
      </w:r>
      <w:r w:rsidR="0049554C" w:rsidRPr="00114DBF">
        <w:t>(Lee et al, 2013a)</w:t>
      </w:r>
      <w:r w:rsidR="0049554C" w:rsidRPr="00114DBF">
        <w:fldChar w:fldCharType="end"/>
      </w:r>
      <w:r w:rsidR="00B904D3" w:rsidRPr="00114DBF">
        <w:t>.</w:t>
      </w:r>
      <w:r w:rsidRPr="00114DBF">
        <w:t xml:space="preserve"> The prevalence of low birthweight (0.7%) was similarly in line with previous reports in Tianjin (1.0%)</w:t>
      </w:r>
      <w:r w:rsidR="00B904D3" w:rsidRPr="00114DBF">
        <w:t xml:space="preserve"> </w:t>
      </w:r>
      <w:r w:rsidR="0049554C" w:rsidRPr="00114DBF">
        <w:fldChar w:fldCharType="begin"/>
      </w:r>
      <w:r w:rsidR="0049554C" w:rsidRPr="00114DBF">
        <w:instrText>ADDIN BEC{Christian et al., 2013, #9733}</w:instrText>
      </w:r>
      <w:r w:rsidR="0049554C" w:rsidRPr="00114DBF">
        <w:fldChar w:fldCharType="separate"/>
      </w:r>
      <w:r w:rsidR="0049554C" w:rsidRPr="00114DBF">
        <w:t>(Christian et al, 2013)</w:t>
      </w:r>
      <w:r w:rsidR="0049554C" w:rsidRPr="00114DBF">
        <w:fldChar w:fldCharType="end"/>
      </w:r>
      <w:r w:rsidR="00B904D3" w:rsidRPr="00114DBF">
        <w:t>.</w:t>
      </w:r>
    </w:p>
    <w:p w14:paraId="0F116427" w14:textId="77777777" w:rsidR="006B5A5A" w:rsidRPr="00114DBF" w:rsidRDefault="00751927">
      <w:pPr>
        <w:pStyle w:val="NoSpacing"/>
        <w:spacing w:line="480" w:lineRule="auto"/>
        <w:ind w:firstLine="720"/>
      </w:pPr>
      <w:r w:rsidRPr="00114DBF">
        <w:t>Pre-term births were significantly associated with advanced maternal age, longer time in education, non-manual work or unemployment, residence in urban locations, paternal smoking and previous births (all p&lt;0.0001), but not the gender of the child (p=0.11) or the BMI of the mother prior to pregnancy (p=0.62) (</w:t>
      </w:r>
      <w:r w:rsidRPr="00114DBF">
        <w:rPr>
          <w:i/>
        </w:rPr>
        <w:t>Table 1</w:t>
      </w:r>
      <w:r w:rsidRPr="00114DBF">
        <w:t>). Low birthweight was associated with advanced maternal age (p=0.02), longer in education (p&lt;0.0001), non-manual work or unemployment (p&lt;0.0001), urban residence (p&lt;0.0001) and paternal smoking (p&lt;0.0001), but not the gender of the child (p=0.43), parity (p=0.87) or maternal BMI prior to pregnancy (p=0.24) (</w:t>
      </w:r>
      <w:r w:rsidRPr="00114DBF">
        <w:rPr>
          <w:i/>
        </w:rPr>
        <w:t>Table 2</w:t>
      </w:r>
      <w:r w:rsidRPr="00114DBF">
        <w:t>).</w:t>
      </w:r>
    </w:p>
    <w:p w14:paraId="293BEF75" w14:textId="77777777" w:rsidR="006B5A5A" w:rsidRPr="00114DBF" w:rsidRDefault="006B5A5A">
      <w:pPr>
        <w:pStyle w:val="NoSpacing"/>
        <w:spacing w:line="480" w:lineRule="auto"/>
      </w:pPr>
    </w:p>
    <w:p w14:paraId="7B5E1352" w14:textId="77777777" w:rsidR="006B5A5A" w:rsidRPr="00114DBF" w:rsidRDefault="00751927">
      <w:pPr>
        <w:pStyle w:val="NoSpacing"/>
        <w:spacing w:line="480" w:lineRule="auto"/>
        <w:outlineLvl w:val="0"/>
        <w:rPr>
          <w:b/>
        </w:rPr>
      </w:pPr>
      <w:r w:rsidRPr="00114DBF">
        <w:rPr>
          <w:b/>
        </w:rPr>
        <w:t>Ambient PM</w:t>
      </w:r>
      <w:r w:rsidRPr="00114DBF">
        <w:rPr>
          <w:b/>
          <w:vertAlign w:val="subscript"/>
        </w:rPr>
        <w:t>2.5</w:t>
      </w:r>
      <w:r w:rsidRPr="00114DBF">
        <w:rPr>
          <w:b/>
        </w:rPr>
        <w:t xml:space="preserve"> levels in Tianjin</w:t>
      </w:r>
    </w:p>
    <w:p w14:paraId="63183D5A" w14:textId="77777777" w:rsidR="006B5A5A" w:rsidRPr="00114DBF" w:rsidRDefault="00751927">
      <w:pPr>
        <w:pStyle w:val="NoSpacing"/>
        <w:spacing w:line="480" w:lineRule="auto"/>
        <w:rPr>
          <w:bCs/>
        </w:rPr>
      </w:pPr>
      <w:r w:rsidRPr="00114DBF">
        <w:t>Ambient daily PM</w:t>
      </w:r>
      <w:r w:rsidRPr="00114DBF">
        <w:rPr>
          <w:vertAlign w:val="subscript"/>
        </w:rPr>
        <w:t>2.5</w:t>
      </w:r>
      <w:r w:rsidRPr="00114DBF">
        <w:t xml:space="preserve"> levels in the period January 2014 to June 2016 ranged from 9.6 </w:t>
      </w:r>
      <w:r w:rsidRPr="00114DBF">
        <w:rPr>
          <w:rFonts w:ascii="Symbol" w:hAnsi="Symbol"/>
        </w:rPr>
        <w:t></w:t>
      </w:r>
      <w:r w:rsidRPr="00114DBF">
        <w:t>g/m</w:t>
      </w:r>
      <w:r w:rsidRPr="00114DBF">
        <w:rPr>
          <w:vertAlign w:val="superscript"/>
        </w:rPr>
        <w:t>3</w:t>
      </w:r>
      <w:r w:rsidRPr="00114DBF">
        <w:t xml:space="preserve"> to 369.9 </w:t>
      </w:r>
      <w:r w:rsidRPr="00114DBF">
        <w:rPr>
          <w:rFonts w:ascii="Symbol" w:hAnsi="Symbol"/>
        </w:rPr>
        <w:t></w:t>
      </w:r>
      <w:r w:rsidRPr="00114DBF">
        <w:t>g/m</w:t>
      </w:r>
      <w:r w:rsidRPr="00114DBF">
        <w:rPr>
          <w:vertAlign w:val="superscript"/>
        </w:rPr>
        <w:t>3</w:t>
      </w:r>
      <w:r w:rsidRPr="00114DBF">
        <w:t>, with substantial variation in daily means by season and by location within Tianjin (</w:t>
      </w:r>
      <w:r w:rsidRPr="00114DBF">
        <w:rPr>
          <w:i/>
        </w:rPr>
        <w:t>Figure 1</w:t>
      </w:r>
      <w:r w:rsidRPr="00114DBF">
        <w:t>). Seasonal PM</w:t>
      </w:r>
      <w:r w:rsidRPr="00114DBF">
        <w:rPr>
          <w:vertAlign w:val="subscript"/>
        </w:rPr>
        <w:t>2.5</w:t>
      </w:r>
      <w:r w:rsidRPr="00114DBF">
        <w:t xml:space="preserve"> levels across Tianjin were typically 70-120 </w:t>
      </w:r>
      <w:r w:rsidRPr="00114DBF">
        <w:rPr>
          <w:rFonts w:ascii="Symbol" w:hAnsi="Symbol"/>
        </w:rPr>
        <w:t></w:t>
      </w:r>
      <w:r w:rsidRPr="00114DBF">
        <w:t>g/m</w:t>
      </w:r>
      <w:r w:rsidRPr="00114DBF">
        <w:rPr>
          <w:vertAlign w:val="superscript"/>
        </w:rPr>
        <w:t>3</w:t>
      </w:r>
      <w:r w:rsidRPr="00114DBF">
        <w:t xml:space="preserve"> in the winter while receding to 40-70 </w:t>
      </w:r>
      <w:r w:rsidRPr="00114DBF">
        <w:rPr>
          <w:rFonts w:ascii="Symbol" w:hAnsi="Symbol"/>
        </w:rPr>
        <w:t></w:t>
      </w:r>
      <w:r w:rsidRPr="00114DBF">
        <w:t>g/m</w:t>
      </w:r>
      <w:r w:rsidRPr="00114DBF">
        <w:rPr>
          <w:vertAlign w:val="superscript"/>
        </w:rPr>
        <w:t>3</w:t>
      </w:r>
      <w:r w:rsidRPr="00114DBF">
        <w:t xml:space="preserve"> in the summer. The frequency of exposure to </w:t>
      </w:r>
      <w:r w:rsidRPr="00114DBF">
        <w:rPr>
          <w:lang w:val="en-US"/>
        </w:rPr>
        <w:t>PM</w:t>
      </w:r>
      <w:r w:rsidRPr="00114DBF">
        <w:rPr>
          <w:vertAlign w:val="subscript"/>
          <w:lang w:val="en-US"/>
        </w:rPr>
        <w:t>2.5</w:t>
      </w:r>
      <w:r w:rsidRPr="00114DBF">
        <w:rPr>
          <w:lang w:val="en-US"/>
        </w:rPr>
        <w:t xml:space="preserve"> concentrations above threshold (</w:t>
      </w:r>
      <w:r w:rsidRPr="00114DBF">
        <w:t xml:space="preserve">&gt;50, &gt;100, &gt;150, &gt;200 and &gt;250 </w:t>
      </w:r>
      <w:r w:rsidRPr="00114DBF">
        <w:rPr>
          <w:rFonts w:ascii="Symbol" w:hAnsi="Symbol"/>
          <w:bCs/>
        </w:rPr>
        <w:t></w:t>
      </w:r>
      <w:r w:rsidRPr="00114DBF">
        <w:rPr>
          <w:bCs/>
        </w:rPr>
        <w:t>g/m</w:t>
      </w:r>
      <w:r w:rsidRPr="00114DBF">
        <w:rPr>
          <w:bCs/>
          <w:vertAlign w:val="superscript"/>
        </w:rPr>
        <w:t>3</w:t>
      </w:r>
      <w:r w:rsidRPr="00114DBF">
        <w:rPr>
          <w:lang w:val="en-US"/>
        </w:rPr>
        <w:t xml:space="preserve">) during pregnancy term are presented </w:t>
      </w:r>
      <w:r w:rsidRPr="00114DBF">
        <w:rPr>
          <w:iCs/>
          <w:lang w:val="en-US"/>
        </w:rPr>
        <w:t>in</w:t>
      </w:r>
      <w:r w:rsidRPr="00114DBF">
        <w:rPr>
          <w:i/>
          <w:iCs/>
          <w:lang w:val="en-US"/>
        </w:rPr>
        <w:t xml:space="preserve"> Figure 2</w:t>
      </w:r>
      <w:r w:rsidRPr="00114DBF">
        <w:rPr>
          <w:lang w:val="en-US"/>
        </w:rPr>
        <w:t>.</w:t>
      </w:r>
    </w:p>
    <w:p w14:paraId="33F69C9C" w14:textId="77777777" w:rsidR="006B5A5A" w:rsidRPr="00114DBF" w:rsidRDefault="006B5A5A">
      <w:pPr>
        <w:pStyle w:val="NoSpacing"/>
        <w:spacing w:line="480" w:lineRule="auto"/>
      </w:pPr>
    </w:p>
    <w:p w14:paraId="16E2CA44" w14:textId="77777777" w:rsidR="006B5A5A" w:rsidRPr="00114DBF" w:rsidRDefault="00751927">
      <w:pPr>
        <w:pStyle w:val="NoSpacing"/>
        <w:spacing w:line="480" w:lineRule="auto"/>
        <w:outlineLvl w:val="0"/>
        <w:rPr>
          <w:b/>
        </w:rPr>
      </w:pPr>
      <w:r w:rsidRPr="00114DBF">
        <w:rPr>
          <w:b/>
        </w:rPr>
        <w:lastRenderedPageBreak/>
        <w:t>Risk of pre-term birth by PM</w:t>
      </w:r>
      <w:r w:rsidRPr="00114DBF">
        <w:rPr>
          <w:b/>
          <w:vertAlign w:val="subscript"/>
        </w:rPr>
        <w:t>2.5</w:t>
      </w:r>
      <w:r w:rsidRPr="00114DBF">
        <w:rPr>
          <w:b/>
        </w:rPr>
        <w:t xml:space="preserve"> exposure level and trimester</w:t>
      </w:r>
    </w:p>
    <w:p w14:paraId="15765205" w14:textId="77777777" w:rsidR="006B5A5A" w:rsidRPr="00114DBF" w:rsidRDefault="00751927">
      <w:pPr>
        <w:pStyle w:val="NoSpacing"/>
        <w:spacing w:line="480" w:lineRule="auto"/>
      </w:pPr>
      <w:r w:rsidRPr="00114DBF">
        <w:t>The relative risk of pre-term birth showed variation by timing and level of exposure to PM</w:t>
      </w:r>
      <w:r w:rsidRPr="00114DBF">
        <w:rPr>
          <w:vertAlign w:val="subscript"/>
        </w:rPr>
        <w:t>2.5</w:t>
      </w:r>
      <w:r w:rsidRPr="00114DBF">
        <w:t>. The most profound effects were observed with exposure during in the second trimester and final three months of pregnancy, and relative risk consistently increased with higher levels of exposure (</w:t>
      </w:r>
      <w:r w:rsidRPr="00114DBF">
        <w:rPr>
          <w:i/>
        </w:rPr>
        <w:t>Figure 3</w:t>
      </w:r>
      <w:r w:rsidRPr="00114DBF">
        <w:t xml:space="preserve">). In the second trimester, the relative risk (RR) of pre-term birth </w:t>
      </w:r>
      <w:r w:rsidR="00537EA8" w:rsidRPr="00114DBF">
        <w:t xml:space="preserve">ranged from 1.07 (95% CI: 0.99 – </w:t>
      </w:r>
      <w:r w:rsidRPr="00114DBF">
        <w:t xml:space="preserve">1.16) with exposures above 50 </w:t>
      </w:r>
      <w:r w:rsidRPr="00114DBF">
        <w:rPr>
          <w:rFonts w:ascii="Symbol" w:hAnsi="Symbol"/>
        </w:rPr>
        <w:t></w:t>
      </w:r>
      <w:r w:rsidRPr="00114DBF">
        <w:t>g/m</w:t>
      </w:r>
      <w:r w:rsidRPr="00114DBF">
        <w:rPr>
          <w:vertAlign w:val="superscript"/>
        </w:rPr>
        <w:t>3</w:t>
      </w:r>
      <w:r w:rsidRPr="00114DBF">
        <w:t xml:space="preserve"> to 3.18 (2.25 – 4.5</w:t>
      </w:r>
      <w:r w:rsidR="009C7241" w:rsidRPr="00114DBF">
        <w:t>0</w:t>
      </w:r>
      <w:r w:rsidRPr="00114DBF">
        <w:t xml:space="preserve">) with exposures above 250 </w:t>
      </w:r>
      <w:r w:rsidRPr="00114DBF">
        <w:rPr>
          <w:rFonts w:ascii="Symbol" w:hAnsi="Symbol"/>
        </w:rPr>
        <w:t></w:t>
      </w:r>
      <w:r w:rsidRPr="00114DBF">
        <w:t>g/m</w:t>
      </w:r>
      <w:r w:rsidRPr="00114DBF">
        <w:rPr>
          <w:vertAlign w:val="superscript"/>
        </w:rPr>
        <w:t>3</w:t>
      </w:r>
      <w:r w:rsidRPr="00114DBF">
        <w:t xml:space="preserve">. Similarly, in the final three months of pregnancy, exposures of &gt;50 </w:t>
      </w:r>
      <w:r w:rsidRPr="00114DBF">
        <w:rPr>
          <w:rFonts w:ascii="Symbol" w:hAnsi="Symbol"/>
        </w:rPr>
        <w:t></w:t>
      </w:r>
      <w:r w:rsidRPr="00114DBF">
        <w:t>g/m</w:t>
      </w:r>
      <w:r w:rsidRPr="00114DBF">
        <w:rPr>
          <w:vertAlign w:val="superscript"/>
        </w:rPr>
        <w:t>3</w:t>
      </w:r>
      <w:r w:rsidRPr="00114DBF">
        <w:t xml:space="preserve"> were associated with RR of 1.09 (1.03 – 1.16), while the highest levels of exposure of &gt;250 </w:t>
      </w:r>
      <w:r w:rsidRPr="00114DBF">
        <w:rPr>
          <w:rFonts w:ascii="Symbol" w:hAnsi="Symbol"/>
        </w:rPr>
        <w:t></w:t>
      </w:r>
      <w:r w:rsidRPr="00114DBF">
        <w:t>g/m</w:t>
      </w:r>
      <w:r w:rsidRPr="00114DBF">
        <w:rPr>
          <w:vertAlign w:val="superscript"/>
        </w:rPr>
        <w:t>3</w:t>
      </w:r>
      <w:r w:rsidRPr="00114DBF">
        <w:t xml:space="preserve"> were associated with RR of </w:t>
      </w:r>
      <w:r w:rsidR="009C7241" w:rsidRPr="00114DBF">
        <w:t xml:space="preserve">2.79 </w:t>
      </w:r>
      <w:r w:rsidRPr="00114DBF">
        <w:t>(</w:t>
      </w:r>
      <w:r w:rsidR="009C7241" w:rsidRPr="00114DBF">
        <w:t>2.03</w:t>
      </w:r>
      <w:r w:rsidRPr="00114DBF">
        <w:t xml:space="preserve"> – </w:t>
      </w:r>
      <w:r w:rsidR="009C7241" w:rsidRPr="00114DBF">
        <w:t>3.66</w:t>
      </w:r>
      <w:r w:rsidRPr="00114DBF">
        <w:t>). Exposures in the first trimester were associated with a variable pattern of risk by PM</w:t>
      </w:r>
      <w:r w:rsidRPr="00114DBF">
        <w:rPr>
          <w:vertAlign w:val="subscript"/>
        </w:rPr>
        <w:t>2.5</w:t>
      </w:r>
      <w:r w:rsidRPr="00114DBF">
        <w:t xml:space="preserve"> level, with exposures exceeding 150 and 200 </w:t>
      </w:r>
      <w:r w:rsidRPr="00114DBF">
        <w:rPr>
          <w:rFonts w:ascii="Symbol" w:hAnsi="Symbol"/>
        </w:rPr>
        <w:t></w:t>
      </w:r>
      <w:r w:rsidRPr="00114DBF">
        <w:t>g/m</w:t>
      </w:r>
      <w:r w:rsidRPr="00114DBF">
        <w:rPr>
          <w:vertAlign w:val="superscript"/>
        </w:rPr>
        <w:t>3</w:t>
      </w:r>
      <w:r w:rsidRPr="00114DBF">
        <w:t xml:space="preserve"> associated with decreased risk of pre-term birth (RR &gt;150 </w:t>
      </w:r>
      <w:r w:rsidRPr="00114DBF">
        <w:rPr>
          <w:rFonts w:ascii="Symbol" w:hAnsi="Symbol"/>
        </w:rPr>
        <w:t></w:t>
      </w:r>
      <w:r w:rsidRPr="00114DBF">
        <w:t>g/m</w:t>
      </w:r>
      <w:r w:rsidRPr="00114DBF">
        <w:rPr>
          <w:vertAlign w:val="superscript"/>
        </w:rPr>
        <w:t>3</w:t>
      </w:r>
      <w:r w:rsidRPr="00114DBF">
        <w:t xml:space="preserve">: 0.64, 0.56 – 0.73; RR &gt;200 </w:t>
      </w:r>
      <w:r w:rsidRPr="00114DBF">
        <w:rPr>
          <w:rFonts w:ascii="Symbol" w:hAnsi="Symbol"/>
        </w:rPr>
        <w:t></w:t>
      </w:r>
      <w:r w:rsidRPr="00114DBF">
        <w:t>g/m</w:t>
      </w:r>
      <w:r w:rsidRPr="00114DBF">
        <w:rPr>
          <w:vertAlign w:val="superscript"/>
        </w:rPr>
        <w:t>3</w:t>
      </w:r>
      <w:r w:rsidRPr="00114DBF">
        <w:t xml:space="preserve">: 0.61, 0.48 – 0.77), while the highest levels (&gt;250 </w:t>
      </w:r>
      <w:r w:rsidRPr="00114DBF">
        <w:rPr>
          <w:rFonts w:ascii="Symbol" w:hAnsi="Symbol"/>
        </w:rPr>
        <w:t></w:t>
      </w:r>
      <w:r w:rsidRPr="00114DBF">
        <w:t>g/m</w:t>
      </w:r>
      <w:r w:rsidRPr="00114DBF">
        <w:rPr>
          <w:vertAlign w:val="superscript"/>
        </w:rPr>
        <w:t>3</w:t>
      </w:r>
      <w:r w:rsidRPr="00114DBF">
        <w:t>) of exposure were associated with substantially increased risk (RR: 1.67, 1.18 – 2.37).</w:t>
      </w:r>
    </w:p>
    <w:p w14:paraId="77354FF2" w14:textId="77777777" w:rsidR="006B5A5A" w:rsidRPr="00114DBF" w:rsidRDefault="00751927">
      <w:pPr>
        <w:pStyle w:val="NoSpacing"/>
        <w:spacing w:line="480" w:lineRule="auto"/>
        <w:ind w:firstLine="720"/>
      </w:pPr>
      <w:r w:rsidRPr="00114DBF">
        <w:t>Analysis by month of pregnancy revealed a similar pattern of increasing risk with high exposures later during the course of the gestation (</w:t>
      </w:r>
      <w:r w:rsidRPr="00114DBF">
        <w:rPr>
          <w:i/>
        </w:rPr>
        <w:t>Table 3</w:t>
      </w:r>
      <w:r w:rsidRPr="00114DBF">
        <w:t xml:space="preserve">). The highest estimated risk was for exposures exceeding 250 </w:t>
      </w:r>
      <w:r w:rsidRPr="00114DBF">
        <w:rPr>
          <w:rFonts w:ascii="Symbol" w:hAnsi="Symbol"/>
        </w:rPr>
        <w:t></w:t>
      </w:r>
      <w:r w:rsidRPr="00114DBF">
        <w:t>g/m</w:t>
      </w:r>
      <w:r w:rsidRPr="00114DBF">
        <w:rPr>
          <w:vertAlign w:val="superscript"/>
        </w:rPr>
        <w:t>3</w:t>
      </w:r>
      <w:r w:rsidRPr="00114DBF">
        <w:t xml:space="preserve"> in the final month of pregnancy (RR: 1.53, 1.32 – 1.79). Furthermore, in each of the sixth and final three months of pregnancy, a clear trend for increasing risk was observed with higher levels of exposure.</w:t>
      </w:r>
    </w:p>
    <w:p w14:paraId="5348F7B7" w14:textId="77777777" w:rsidR="006B5A5A" w:rsidRPr="00114DBF" w:rsidRDefault="006B5A5A">
      <w:pPr>
        <w:pStyle w:val="NoSpacing"/>
        <w:spacing w:line="480" w:lineRule="auto"/>
      </w:pPr>
    </w:p>
    <w:p w14:paraId="31540A9D" w14:textId="77777777" w:rsidR="006B5A5A" w:rsidRPr="00114DBF" w:rsidRDefault="00751927">
      <w:pPr>
        <w:pStyle w:val="NoSpacing"/>
        <w:spacing w:line="480" w:lineRule="auto"/>
        <w:outlineLvl w:val="0"/>
      </w:pPr>
      <w:r w:rsidRPr="00114DBF">
        <w:rPr>
          <w:b/>
        </w:rPr>
        <w:t>Risk of low birthweight by PM</w:t>
      </w:r>
      <w:r w:rsidRPr="00114DBF">
        <w:rPr>
          <w:b/>
          <w:vertAlign w:val="subscript"/>
        </w:rPr>
        <w:t>2.5</w:t>
      </w:r>
      <w:r w:rsidRPr="00114DBF">
        <w:rPr>
          <w:b/>
        </w:rPr>
        <w:t xml:space="preserve"> exposure level and trimester</w:t>
      </w:r>
    </w:p>
    <w:p w14:paraId="0027E86E" w14:textId="77777777" w:rsidR="006B5A5A" w:rsidRPr="00114DBF" w:rsidRDefault="00751927">
      <w:pPr>
        <w:pStyle w:val="NoSpacing"/>
        <w:spacing w:line="480" w:lineRule="auto"/>
      </w:pPr>
      <w:r w:rsidRPr="00114DBF">
        <w:t>Similar to the risk of pre-term birth, the relative risk of low birthweight was highest with PM</w:t>
      </w:r>
      <w:r w:rsidRPr="00114DBF">
        <w:rPr>
          <w:vertAlign w:val="subscript"/>
        </w:rPr>
        <w:t>2.5</w:t>
      </w:r>
      <w:r w:rsidRPr="00114DBF">
        <w:t xml:space="preserve"> exposure in more advanced pregnancies (</w:t>
      </w:r>
      <w:r w:rsidRPr="00114DBF">
        <w:rPr>
          <w:i/>
        </w:rPr>
        <w:t>Figure 4</w:t>
      </w:r>
      <w:r w:rsidRPr="00114DBF">
        <w:t xml:space="preserve">). In the second trimester, the RR increased from 0.97 (0.84 – 1.12) with exposures exceeding 50 </w:t>
      </w:r>
      <w:r w:rsidRPr="00114DBF">
        <w:rPr>
          <w:rFonts w:ascii="Symbol" w:hAnsi="Symbol"/>
        </w:rPr>
        <w:t></w:t>
      </w:r>
      <w:r w:rsidRPr="00114DBF">
        <w:t>g/m</w:t>
      </w:r>
      <w:r w:rsidRPr="00114DBF">
        <w:rPr>
          <w:vertAlign w:val="superscript"/>
        </w:rPr>
        <w:t>3</w:t>
      </w:r>
      <w:r w:rsidRPr="00114DBF">
        <w:t xml:space="preserve"> to 3.09 (1.79 – 5.35) with exposures of &gt;250 </w:t>
      </w:r>
      <w:r w:rsidRPr="00114DBF">
        <w:rPr>
          <w:rFonts w:ascii="Symbol" w:hAnsi="Symbol"/>
        </w:rPr>
        <w:t></w:t>
      </w:r>
      <w:r w:rsidRPr="00114DBF">
        <w:t>g/m</w:t>
      </w:r>
      <w:r w:rsidRPr="00114DBF">
        <w:rPr>
          <w:vertAlign w:val="superscript"/>
        </w:rPr>
        <w:t>3</w:t>
      </w:r>
      <w:r w:rsidRPr="00114DBF">
        <w:t xml:space="preserve">. Highly similar relative risks were observed with </w:t>
      </w:r>
      <w:r w:rsidRPr="00114DBF">
        <w:lastRenderedPageBreak/>
        <w:t xml:space="preserve">exposure levels in the final three months of pregnancy, ranging from 0.99 (0.88 – 1.11) for exposures of &gt;50 </w:t>
      </w:r>
      <w:r w:rsidRPr="00114DBF">
        <w:rPr>
          <w:rFonts w:ascii="Symbol" w:hAnsi="Symbol"/>
        </w:rPr>
        <w:t></w:t>
      </w:r>
      <w:r w:rsidRPr="00114DBF">
        <w:t>g/m</w:t>
      </w:r>
      <w:r w:rsidRPr="00114DBF">
        <w:rPr>
          <w:vertAlign w:val="superscript"/>
        </w:rPr>
        <w:t>3</w:t>
      </w:r>
      <w:r w:rsidRPr="00114DBF">
        <w:t xml:space="preserve"> to 3.03 (1.75 – 5.23) for those of &gt;250 </w:t>
      </w:r>
      <w:r w:rsidRPr="00114DBF">
        <w:rPr>
          <w:rFonts w:ascii="Symbol" w:hAnsi="Symbol"/>
        </w:rPr>
        <w:t></w:t>
      </w:r>
      <w:r w:rsidRPr="00114DBF">
        <w:t>g/m</w:t>
      </w:r>
      <w:r w:rsidRPr="00114DBF">
        <w:rPr>
          <w:vertAlign w:val="superscript"/>
        </w:rPr>
        <w:t>3</w:t>
      </w:r>
      <w:r w:rsidRPr="00114DBF">
        <w:t>. Interestingly, a more pronounced decrease in risk was observed with high levels of PM</w:t>
      </w:r>
      <w:r w:rsidRPr="00114DBF">
        <w:rPr>
          <w:vertAlign w:val="subscript"/>
        </w:rPr>
        <w:t>2.5</w:t>
      </w:r>
      <w:r w:rsidRPr="00114DBF">
        <w:t xml:space="preserve"> exposure in the first trimester in comparison to the risk of pre-term birth, with relative risk of 0.22 (0.13 – 0.38) for exposures of &gt;200 </w:t>
      </w:r>
      <w:r w:rsidRPr="00114DBF">
        <w:rPr>
          <w:rFonts w:ascii="Symbol" w:hAnsi="Symbol"/>
        </w:rPr>
        <w:t></w:t>
      </w:r>
      <w:r w:rsidRPr="00114DBF">
        <w:t>g/m</w:t>
      </w:r>
      <w:r w:rsidRPr="00114DBF">
        <w:rPr>
          <w:vertAlign w:val="superscript"/>
        </w:rPr>
        <w:t>3</w:t>
      </w:r>
      <w:r w:rsidRPr="00114DBF">
        <w:t>.</w:t>
      </w:r>
    </w:p>
    <w:p w14:paraId="160C6AB4" w14:textId="77777777" w:rsidR="006B5A5A" w:rsidRPr="00114DBF" w:rsidRDefault="00751927">
      <w:pPr>
        <w:pStyle w:val="NoSpacing"/>
        <w:spacing w:line="480" w:lineRule="auto"/>
      </w:pPr>
      <w:r w:rsidRPr="00114DBF">
        <w:tab/>
        <w:t>Analysis by month of pregnancy revealed a consistent trend for increased risk of low birthweight with high levels of exposure from the fifth month onwards (</w:t>
      </w:r>
      <w:r w:rsidRPr="00114DBF">
        <w:rPr>
          <w:i/>
        </w:rPr>
        <w:t>Table 4</w:t>
      </w:r>
      <w:r w:rsidRPr="00114DBF">
        <w:t>), with the strongest effect again present for exposures in the final month (RR: 2.05, 1.51 – 2.78). Furthermore, a dose-response was again exhibited where increasing exposure levels were associated with higher relative risks. More moderate increases in risk (RR&lt;1.20) were observed with lower thresholds of exposure.</w:t>
      </w:r>
    </w:p>
    <w:p w14:paraId="75662B58" w14:textId="77777777" w:rsidR="006B5A5A" w:rsidRPr="00114DBF" w:rsidRDefault="006B5A5A">
      <w:pPr>
        <w:pStyle w:val="NoSpacing"/>
        <w:spacing w:line="480" w:lineRule="auto"/>
      </w:pPr>
    </w:p>
    <w:p w14:paraId="6B99C0C4" w14:textId="77777777" w:rsidR="006B5A5A" w:rsidRPr="00114DBF" w:rsidRDefault="00751927">
      <w:pPr>
        <w:pStyle w:val="NoSpacing"/>
        <w:spacing w:line="480" w:lineRule="auto"/>
        <w:outlineLvl w:val="0"/>
        <w:rPr>
          <w:b/>
        </w:rPr>
      </w:pPr>
      <w:r w:rsidRPr="00114DBF">
        <w:rPr>
          <w:b/>
        </w:rPr>
        <w:t>Effect of PM</w:t>
      </w:r>
      <w:r w:rsidRPr="00114DBF">
        <w:rPr>
          <w:b/>
          <w:vertAlign w:val="subscript"/>
        </w:rPr>
        <w:t>2.5</w:t>
      </w:r>
      <w:r w:rsidRPr="00114DBF">
        <w:rPr>
          <w:b/>
        </w:rPr>
        <w:t xml:space="preserve"> exposures prior to conception</w:t>
      </w:r>
    </w:p>
    <w:p w14:paraId="0484FD8B" w14:textId="77777777" w:rsidR="006B5A5A" w:rsidRPr="00114DBF" w:rsidRDefault="00751927">
      <w:pPr>
        <w:pStyle w:val="NoSpacing"/>
        <w:spacing w:line="480" w:lineRule="auto"/>
      </w:pPr>
      <w:r w:rsidRPr="00114DBF">
        <w:t>Further to analysis of the effect of exposures during pregnancy, we examined the effect of ambient PM</w:t>
      </w:r>
      <w:r w:rsidRPr="00114DBF">
        <w:rPr>
          <w:vertAlign w:val="subscript"/>
        </w:rPr>
        <w:t>2.5</w:t>
      </w:r>
      <w:r w:rsidRPr="00114DBF">
        <w:t xml:space="preserve"> exposure across the three months preceding conception. The relative risk of pre-term birth was significantly elevated with exposures of &gt;250 </w:t>
      </w:r>
      <w:r w:rsidRPr="00114DBF">
        <w:rPr>
          <w:rFonts w:ascii="Symbol" w:hAnsi="Symbol"/>
        </w:rPr>
        <w:t></w:t>
      </w:r>
      <w:r w:rsidRPr="00114DBF">
        <w:t>g/m</w:t>
      </w:r>
      <w:r w:rsidRPr="00114DBF">
        <w:rPr>
          <w:vertAlign w:val="superscript"/>
        </w:rPr>
        <w:t>3</w:t>
      </w:r>
      <w:r w:rsidRPr="00114DBF">
        <w:t xml:space="preserve"> (RR: 4.30, 3.04 – 6.08) (</w:t>
      </w:r>
      <w:r w:rsidRPr="00114DBF">
        <w:rPr>
          <w:i/>
        </w:rPr>
        <w:t>Figure 5A</w:t>
      </w:r>
      <w:r w:rsidRPr="00114DBF">
        <w:t xml:space="preserve">). Conversely, decreases in risk were observed with exposures of &gt;150 </w:t>
      </w:r>
      <w:r w:rsidRPr="00114DBF">
        <w:rPr>
          <w:rFonts w:ascii="Symbol" w:hAnsi="Symbol"/>
        </w:rPr>
        <w:t></w:t>
      </w:r>
      <w:r w:rsidRPr="00114DBF">
        <w:t>g/m</w:t>
      </w:r>
      <w:r w:rsidRPr="00114DBF">
        <w:rPr>
          <w:vertAlign w:val="superscript"/>
        </w:rPr>
        <w:t>3</w:t>
      </w:r>
      <w:r w:rsidRPr="00114DBF">
        <w:t xml:space="preserve"> (RR: 0.72, 0.63 – 0.82) and &gt;200 </w:t>
      </w:r>
      <w:r w:rsidRPr="00114DBF">
        <w:rPr>
          <w:rFonts w:ascii="Symbol" w:hAnsi="Symbol"/>
        </w:rPr>
        <w:t></w:t>
      </w:r>
      <w:r w:rsidRPr="00114DBF">
        <w:t>g/m</w:t>
      </w:r>
      <w:r w:rsidRPr="00114DBF">
        <w:rPr>
          <w:vertAlign w:val="superscript"/>
        </w:rPr>
        <w:t>3</w:t>
      </w:r>
      <w:r w:rsidRPr="00114DBF">
        <w:t xml:space="preserve"> (RR: 0.62, 0.49 – 0.80). The risk of low birthweight was also raised with the highest level of exposure (RR: 3.70, 1.60 – 8.56), while substantially reduced risk was observed with exposures of &gt;150 </w:t>
      </w:r>
      <w:r w:rsidRPr="00114DBF">
        <w:rPr>
          <w:rFonts w:ascii="Symbol" w:hAnsi="Symbol"/>
        </w:rPr>
        <w:t></w:t>
      </w:r>
      <w:r w:rsidRPr="00114DBF">
        <w:t>g/m</w:t>
      </w:r>
      <w:r w:rsidRPr="00114DBF">
        <w:rPr>
          <w:vertAlign w:val="superscript"/>
        </w:rPr>
        <w:t>3</w:t>
      </w:r>
      <w:r w:rsidRPr="00114DBF">
        <w:t xml:space="preserve"> (RR: 0.36, 0.27 – 0.49) and &gt;200 </w:t>
      </w:r>
      <w:r w:rsidRPr="00114DBF">
        <w:rPr>
          <w:rFonts w:ascii="Symbol" w:hAnsi="Symbol"/>
        </w:rPr>
        <w:t></w:t>
      </w:r>
      <w:r w:rsidRPr="00114DBF">
        <w:t>g/m</w:t>
      </w:r>
      <w:r w:rsidRPr="00114DBF">
        <w:rPr>
          <w:vertAlign w:val="superscript"/>
        </w:rPr>
        <w:t>3</w:t>
      </w:r>
      <w:r w:rsidRPr="00114DBF">
        <w:t xml:space="preserve"> (RR: 0.32, 0.18 – 0.58) (</w:t>
      </w:r>
      <w:r w:rsidRPr="00114DBF">
        <w:rPr>
          <w:i/>
        </w:rPr>
        <w:t>Figure 5B</w:t>
      </w:r>
      <w:r w:rsidRPr="00114DBF">
        <w:t xml:space="preserve">). These patterns were similarly observed for both pre-term birth and low birthweight when each of the three months were analysed separately (data not shown). </w:t>
      </w:r>
    </w:p>
    <w:p w14:paraId="7CFF64FB" w14:textId="77777777" w:rsidR="00423E0D" w:rsidRPr="00114DBF" w:rsidRDefault="00423E0D">
      <w:pPr>
        <w:rPr>
          <w:b/>
        </w:rPr>
      </w:pPr>
      <w:r w:rsidRPr="00114DBF">
        <w:rPr>
          <w:b/>
        </w:rPr>
        <w:br w:type="page"/>
      </w:r>
    </w:p>
    <w:p w14:paraId="6CD1E6D2" w14:textId="77777777" w:rsidR="006B5A5A" w:rsidRPr="00114DBF" w:rsidRDefault="00CF4A9F">
      <w:pPr>
        <w:pStyle w:val="NoSpacing"/>
        <w:spacing w:line="480" w:lineRule="auto"/>
        <w:outlineLvl w:val="0"/>
        <w:rPr>
          <w:b/>
        </w:rPr>
      </w:pPr>
      <w:r w:rsidRPr="00114DBF">
        <w:rPr>
          <w:b/>
        </w:rPr>
        <w:lastRenderedPageBreak/>
        <w:t>Discussion</w:t>
      </w:r>
    </w:p>
    <w:p w14:paraId="4B90E705" w14:textId="77777777" w:rsidR="006B5A5A" w:rsidRPr="00114DBF" w:rsidRDefault="00751927">
      <w:pPr>
        <w:pStyle w:val="NoSpacing"/>
        <w:spacing w:line="480" w:lineRule="auto"/>
      </w:pPr>
      <w:r w:rsidRPr="00114DBF">
        <w:t>Maternal exposure to pollutants has been linked to a number of adverse birth outcomes, including pre-term birth</w:t>
      </w:r>
      <w:r w:rsidR="00B904D3" w:rsidRPr="00114DBF">
        <w:t xml:space="preserve"> </w:t>
      </w:r>
      <w:r w:rsidR="0049554C" w:rsidRPr="00114DBF">
        <w:fldChar w:fldCharType="begin"/>
      </w:r>
      <w:r w:rsidR="0049554C" w:rsidRPr="00114DBF">
        <w:instrText>ADDIN BEC{Ha et al., 2014, #70770; Li et al., 2017, #58926}</w:instrText>
      </w:r>
      <w:r w:rsidR="0049554C" w:rsidRPr="00114DBF">
        <w:fldChar w:fldCharType="separate"/>
      </w:r>
      <w:r w:rsidR="0049554C" w:rsidRPr="00114DBF">
        <w:t>(Ha et al, 2014; Li et al, 2017)</w:t>
      </w:r>
      <w:r w:rsidR="0049554C" w:rsidRPr="00114DBF">
        <w:fldChar w:fldCharType="end"/>
      </w:r>
      <w:r w:rsidR="00B904D3" w:rsidRPr="00114DBF">
        <w:t>,</w:t>
      </w:r>
      <w:r w:rsidRPr="00114DBF">
        <w:t xml:space="preserve"> low birthweight</w:t>
      </w:r>
      <w:r w:rsidR="00B904D3" w:rsidRPr="00114DBF">
        <w:t xml:space="preserve"> </w:t>
      </w:r>
      <w:r w:rsidR="0049554C" w:rsidRPr="00114DBF">
        <w:fldChar w:fldCharType="begin"/>
      </w:r>
      <w:r w:rsidR="0049554C" w:rsidRPr="00114DBF">
        <w:instrText>ADDIN BEC{Ha et al., 2014, #70770; Kim et al., 2007, #8414; Li et al., 2017, #58926; Stieb et al., 2016, #62752}</w:instrText>
      </w:r>
      <w:r w:rsidR="0049554C" w:rsidRPr="00114DBF">
        <w:fldChar w:fldCharType="separate"/>
      </w:r>
      <w:r w:rsidR="0049554C" w:rsidRPr="00114DBF">
        <w:t>(Ha et al, 2014; Kim et al, 2007; Li et al, 2017; Stieb et al, 2016)</w:t>
      </w:r>
      <w:r w:rsidR="0049554C" w:rsidRPr="00114DBF">
        <w:fldChar w:fldCharType="end"/>
      </w:r>
      <w:r w:rsidR="00B904D3" w:rsidRPr="00114DBF">
        <w:t>,</w:t>
      </w:r>
      <w:r w:rsidRPr="00114DBF">
        <w:t xml:space="preserve"> congenital heart defects</w:t>
      </w:r>
      <w:r w:rsidR="00B904D3" w:rsidRPr="00114DBF">
        <w:t xml:space="preserve"> </w:t>
      </w:r>
      <w:r w:rsidR="0049554C" w:rsidRPr="00114DBF">
        <w:fldChar w:fldCharType="begin"/>
      </w:r>
      <w:r w:rsidR="0049554C" w:rsidRPr="00114DBF">
        <w:instrText>ADDIN BEC{Stingone et al., 2014, #37652}</w:instrText>
      </w:r>
      <w:r w:rsidR="0049554C" w:rsidRPr="00114DBF">
        <w:fldChar w:fldCharType="separate"/>
      </w:r>
      <w:r w:rsidR="0049554C" w:rsidRPr="00114DBF">
        <w:t>(Stingone et al, 2014)</w:t>
      </w:r>
      <w:r w:rsidR="0049554C" w:rsidRPr="00114DBF">
        <w:fldChar w:fldCharType="end"/>
      </w:r>
      <w:r w:rsidRPr="00114DBF">
        <w:t xml:space="preserve"> and other congenital abnormalities</w:t>
      </w:r>
      <w:r w:rsidR="00B904D3" w:rsidRPr="00114DBF">
        <w:t xml:space="preserve"> </w:t>
      </w:r>
      <w:r w:rsidR="0049554C" w:rsidRPr="00114DBF">
        <w:fldChar w:fldCharType="begin"/>
      </w:r>
      <w:r w:rsidR="0049554C" w:rsidRPr="00114DBF">
        <w:instrText>ADDIN BEC{Dolk et al., 2010, #67357}</w:instrText>
      </w:r>
      <w:r w:rsidR="0049554C" w:rsidRPr="00114DBF">
        <w:fldChar w:fldCharType="separate"/>
      </w:r>
      <w:r w:rsidR="0049554C" w:rsidRPr="00114DBF">
        <w:t>(Dolk et al, 2010)</w:t>
      </w:r>
      <w:r w:rsidR="0049554C" w:rsidRPr="00114DBF">
        <w:fldChar w:fldCharType="end"/>
      </w:r>
      <w:r w:rsidR="00B904D3" w:rsidRPr="00114DBF">
        <w:t>.</w:t>
      </w:r>
      <w:r w:rsidRPr="00114DBF">
        <w:t xml:space="preserve"> However, there remains a significant knowledge gap regarding the impact of exposures by their timing during the pregnancy. Studies have variously measured total exposure across the pregnancy</w:t>
      </w:r>
      <w:r w:rsidR="00B904D3" w:rsidRPr="00114DBF">
        <w:t xml:space="preserve"> </w:t>
      </w:r>
      <w:r w:rsidR="0049554C" w:rsidRPr="00114DBF">
        <w:fldChar w:fldCharType="begin"/>
      </w:r>
      <w:r w:rsidR="0049554C" w:rsidRPr="00114DBF">
        <w:instrText>ADDIN BEC{Dolk et al., 2010, #67357}</w:instrText>
      </w:r>
      <w:r w:rsidR="0049554C" w:rsidRPr="00114DBF">
        <w:fldChar w:fldCharType="separate"/>
      </w:r>
      <w:r w:rsidR="0049554C" w:rsidRPr="00114DBF">
        <w:t>(Dolk et al, 2010)</w:t>
      </w:r>
      <w:r w:rsidR="0049554C" w:rsidRPr="00114DBF">
        <w:fldChar w:fldCharType="end"/>
      </w:r>
      <w:r w:rsidR="00B904D3" w:rsidRPr="00114DBF">
        <w:t>,</w:t>
      </w:r>
      <w:r w:rsidRPr="00114DBF">
        <w:t xml:space="preserve"> by trimester</w:t>
      </w:r>
      <w:r w:rsidR="00B904D3" w:rsidRPr="00114DBF">
        <w:t xml:space="preserve"> </w:t>
      </w:r>
      <w:r w:rsidR="0049554C" w:rsidRPr="00114DBF">
        <w:fldChar w:fldCharType="begin"/>
      </w:r>
      <w:r w:rsidR="0049554C" w:rsidRPr="00114DBF">
        <w:instrText>ADDIN BEC{Kim et al., 2007, #8414}</w:instrText>
      </w:r>
      <w:r w:rsidR="0049554C" w:rsidRPr="00114DBF">
        <w:fldChar w:fldCharType="separate"/>
      </w:r>
      <w:r w:rsidR="0049554C" w:rsidRPr="00114DBF">
        <w:t>(Kim et al, 2007)</w:t>
      </w:r>
      <w:r w:rsidR="0049554C" w:rsidRPr="00114DBF">
        <w:fldChar w:fldCharType="end"/>
      </w:r>
      <w:r w:rsidRPr="00114DBF">
        <w:t xml:space="preserve"> or uniquely defined time periods</w:t>
      </w:r>
      <w:r w:rsidR="00B904D3" w:rsidRPr="00114DBF">
        <w:t xml:space="preserve"> </w:t>
      </w:r>
      <w:r w:rsidR="0049554C" w:rsidRPr="00114DBF">
        <w:fldChar w:fldCharType="begin"/>
      </w:r>
      <w:r w:rsidR="0049554C" w:rsidRPr="00114DBF">
        <w:instrText>ADDIN BEC{Stingone et al., 2014, #37652}</w:instrText>
      </w:r>
      <w:r w:rsidR="0049554C" w:rsidRPr="00114DBF">
        <w:fldChar w:fldCharType="separate"/>
      </w:r>
      <w:r w:rsidR="0049554C" w:rsidRPr="00114DBF">
        <w:t>(Stingone et al, 2014)</w:t>
      </w:r>
      <w:r w:rsidR="0049554C" w:rsidRPr="00114DBF">
        <w:fldChar w:fldCharType="end"/>
      </w:r>
      <w:r w:rsidR="00B904D3" w:rsidRPr="00114DBF">
        <w:t>,</w:t>
      </w:r>
      <w:r w:rsidRPr="00114DBF">
        <w:t xml:space="preserve"> which has inhibited the clear identification of windows of susceptibility. Furthermore, most studies have been conducted in Western populations, where ambient air pollution levels are comparatively low and are not the pre-eminent risk factor for such events</w:t>
      </w:r>
      <w:r w:rsidR="00B904D3" w:rsidRPr="00114DBF">
        <w:t xml:space="preserve"> </w:t>
      </w:r>
      <w:r w:rsidR="0049554C" w:rsidRPr="00114DBF">
        <w:fldChar w:fldCharType="begin"/>
      </w:r>
      <w:r w:rsidR="0049554C" w:rsidRPr="00114DBF">
        <w:instrText>ADDIN BEC{Malley et al., 2017, #74138}</w:instrText>
      </w:r>
      <w:r w:rsidR="0049554C" w:rsidRPr="00114DBF">
        <w:fldChar w:fldCharType="separate"/>
      </w:r>
      <w:r w:rsidR="0049554C" w:rsidRPr="00114DBF">
        <w:t>(Malley et al, 2017)</w:t>
      </w:r>
      <w:r w:rsidR="0049554C" w:rsidRPr="00114DBF">
        <w:fldChar w:fldCharType="end"/>
      </w:r>
      <w:r w:rsidR="00B904D3" w:rsidRPr="00114DBF">
        <w:t>.</w:t>
      </w:r>
      <w:r w:rsidRPr="00114DBF">
        <w:t xml:space="preserve"> Here, we have examined the impact of PM</w:t>
      </w:r>
      <w:r w:rsidRPr="00114DBF">
        <w:rPr>
          <w:vertAlign w:val="subscript"/>
        </w:rPr>
        <w:t>2.5</w:t>
      </w:r>
      <w:r w:rsidRPr="00114DBF">
        <w:t xml:space="preserve"> upon the risk of pre-term birth and low birthweight by both timing and level of exposure in a Chinese cohort with severe air pollution. Our analysis has identified the second trimester and final month of pregnancy as critical periods of exposure and has demonstrated a dose-effect of PM</w:t>
      </w:r>
      <w:r w:rsidRPr="00114DBF">
        <w:rPr>
          <w:vertAlign w:val="subscript"/>
        </w:rPr>
        <w:t>2.5</w:t>
      </w:r>
      <w:r w:rsidRPr="00114DBF">
        <w:t xml:space="preserve"> levels upon risk.</w:t>
      </w:r>
    </w:p>
    <w:p w14:paraId="10FB97D7" w14:textId="77777777" w:rsidR="006B5A5A" w:rsidRPr="00114DBF" w:rsidRDefault="00751927">
      <w:pPr>
        <w:pStyle w:val="NoSpacing"/>
        <w:spacing w:line="480" w:lineRule="auto"/>
      </w:pPr>
      <w:r w:rsidRPr="00114DBF">
        <w:tab/>
        <w:t>Daily mean PM</w:t>
      </w:r>
      <w:r w:rsidRPr="00114DBF">
        <w:rPr>
          <w:vertAlign w:val="subscript"/>
        </w:rPr>
        <w:t>2.5</w:t>
      </w:r>
      <w:r w:rsidRPr="00114DBF">
        <w:t xml:space="preserve"> exposures reported by studies conducted in Western populations are typically below 15 </w:t>
      </w:r>
      <w:r w:rsidRPr="00114DBF">
        <w:rPr>
          <w:rFonts w:ascii="Symbol" w:hAnsi="Symbol"/>
        </w:rPr>
        <w:t></w:t>
      </w:r>
      <w:r w:rsidRPr="00114DBF">
        <w:t>g/m</w:t>
      </w:r>
      <w:r w:rsidRPr="00114DBF">
        <w:rPr>
          <w:vertAlign w:val="superscript"/>
        </w:rPr>
        <w:t>3</w:t>
      </w:r>
      <w:r w:rsidRPr="00114DBF">
        <w:t xml:space="preserve"> and often below the World Health Organization 24-hour mean guideline of 25 </w:t>
      </w:r>
      <w:r w:rsidRPr="00114DBF">
        <w:rPr>
          <w:rFonts w:ascii="Symbol" w:hAnsi="Symbol"/>
        </w:rPr>
        <w:t></w:t>
      </w:r>
      <w:r w:rsidRPr="00114DBF">
        <w:t>g/m</w:t>
      </w:r>
      <w:r w:rsidRPr="00114DBF">
        <w:rPr>
          <w:vertAlign w:val="superscript"/>
        </w:rPr>
        <w:t>3</w:t>
      </w:r>
      <w:r w:rsidR="00B904D3" w:rsidRPr="00114DBF">
        <w:t xml:space="preserve"> </w:t>
      </w:r>
      <w:r w:rsidR="0049554C" w:rsidRPr="00114DBF">
        <w:fldChar w:fldCharType="begin"/>
      </w:r>
      <w:r w:rsidR="0049554C" w:rsidRPr="00114DBF">
        <w:instrText>ADDIN BEC{Ha et al., 2014, #70770; Johnson et al., 2016, #29122; Mannes et al., 2005, #99761; Stieb et al., 2016, #62752}</w:instrText>
      </w:r>
      <w:r w:rsidR="0049554C" w:rsidRPr="00114DBF">
        <w:fldChar w:fldCharType="separate"/>
      </w:r>
      <w:r w:rsidR="0049554C" w:rsidRPr="00114DBF">
        <w:t>(Ha et al, 2014; Johnson et al, 2016; Mannes et al, 2005; Stieb et al, 2016)</w:t>
      </w:r>
      <w:r w:rsidR="0049554C" w:rsidRPr="00114DBF">
        <w:fldChar w:fldCharType="end"/>
      </w:r>
      <w:r w:rsidR="00B904D3" w:rsidRPr="00114DBF">
        <w:t>.</w:t>
      </w:r>
      <w:r w:rsidRPr="00114DBF">
        <w:t xml:space="preserve"> In comparison, in 2016-17 the annual mean PM</w:t>
      </w:r>
      <w:r w:rsidRPr="00114DBF">
        <w:rPr>
          <w:vertAlign w:val="subscript"/>
        </w:rPr>
        <w:t>2.5</w:t>
      </w:r>
      <w:r w:rsidRPr="00114DBF">
        <w:t xml:space="preserve"> level in China was 47 </w:t>
      </w:r>
      <w:r w:rsidRPr="00114DBF">
        <w:rPr>
          <w:rFonts w:ascii="Symbol" w:hAnsi="Symbol"/>
        </w:rPr>
        <w:t></w:t>
      </w:r>
      <w:r w:rsidRPr="00114DBF">
        <w:t>g/m</w:t>
      </w:r>
      <w:r w:rsidRPr="00114DBF">
        <w:rPr>
          <w:vertAlign w:val="superscript"/>
        </w:rPr>
        <w:t>3</w:t>
      </w:r>
      <w:r w:rsidR="00B904D3" w:rsidRPr="00114DBF">
        <w:t xml:space="preserve"> </w:t>
      </w:r>
      <w:r w:rsidR="0049554C" w:rsidRPr="00114DBF">
        <w:fldChar w:fldCharType="begin"/>
      </w:r>
      <w:r w:rsidR="0049554C" w:rsidRPr="00114DBF">
        <w:instrText>ADDIN BEC{Huang et al., 2018, #30096}</w:instrText>
      </w:r>
      <w:r w:rsidR="0049554C" w:rsidRPr="00114DBF">
        <w:fldChar w:fldCharType="separate"/>
      </w:r>
      <w:r w:rsidR="0049554C" w:rsidRPr="00114DBF">
        <w:t>(Huang et al, 2018)</w:t>
      </w:r>
      <w:r w:rsidR="0049554C" w:rsidRPr="00114DBF">
        <w:fldChar w:fldCharType="end"/>
      </w:r>
      <w:r w:rsidR="00B904D3" w:rsidRPr="00114DBF">
        <w:t>,</w:t>
      </w:r>
      <w:r w:rsidRPr="00114DBF">
        <w:t xml:space="preserve"> far exceeding the annual mean guideline of the World Health Organization of 10 </w:t>
      </w:r>
      <w:r w:rsidRPr="00114DBF">
        <w:rPr>
          <w:rFonts w:ascii="Symbol" w:hAnsi="Symbol"/>
        </w:rPr>
        <w:t></w:t>
      </w:r>
      <w:r w:rsidRPr="00114DBF">
        <w:t>g/m</w:t>
      </w:r>
      <w:r w:rsidRPr="00114DBF">
        <w:rPr>
          <w:vertAlign w:val="superscript"/>
        </w:rPr>
        <w:t>3</w:t>
      </w:r>
      <w:r w:rsidRPr="00114DBF">
        <w:t>. While commendable efforts have been made to reduce air pollution in China, studies conducted in Western populations will not adequately reflect the true impact of ambient air pollution upon public health across the globe. Importantly, our study has revealed a dose-effect of exposure to PM</w:t>
      </w:r>
      <w:r w:rsidRPr="00114DBF">
        <w:rPr>
          <w:vertAlign w:val="subscript"/>
        </w:rPr>
        <w:t>2.5</w:t>
      </w:r>
      <w:r w:rsidRPr="00114DBF">
        <w:t xml:space="preserve"> and the risk of adverse birth outcomes. We report that exposures exceeding the lowest threshold of 50 </w:t>
      </w:r>
      <w:r w:rsidRPr="00114DBF">
        <w:rPr>
          <w:rFonts w:ascii="Symbol" w:hAnsi="Symbol"/>
        </w:rPr>
        <w:lastRenderedPageBreak/>
        <w:t></w:t>
      </w:r>
      <w:r w:rsidRPr="00114DBF">
        <w:t>g/m</w:t>
      </w:r>
      <w:r w:rsidRPr="00114DBF">
        <w:rPr>
          <w:vertAlign w:val="superscript"/>
        </w:rPr>
        <w:t>3</w:t>
      </w:r>
      <w:r w:rsidRPr="00114DBF">
        <w:t xml:space="preserve"> were associated with moderate increases in risk of pre-term birth of 1.07 and 1.09 in the second trimester and final three months of pregnancy, while exposures far exceeding those seen in the West (&gt;</w:t>
      </w:r>
      <w:r w:rsidR="0048161E" w:rsidRPr="00114DBF">
        <w:t>1</w:t>
      </w:r>
      <w:r w:rsidRPr="00114DBF">
        <w:t xml:space="preserve">50 </w:t>
      </w:r>
      <w:r w:rsidR="0048161E" w:rsidRPr="00114DBF">
        <w:t xml:space="preserve">and &gt;200 </w:t>
      </w:r>
      <w:r w:rsidRPr="00114DBF">
        <w:rPr>
          <w:rFonts w:ascii="Symbol" w:hAnsi="Symbol"/>
        </w:rPr>
        <w:t></w:t>
      </w:r>
      <w:r w:rsidRPr="00114DBF">
        <w:t>g/m</w:t>
      </w:r>
      <w:r w:rsidRPr="00114DBF">
        <w:rPr>
          <w:vertAlign w:val="superscript"/>
        </w:rPr>
        <w:t>3</w:t>
      </w:r>
      <w:r w:rsidRPr="00114DBF">
        <w:t xml:space="preserve">) were associated with much sharper increases in risk </w:t>
      </w:r>
      <w:r w:rsidR="00784605" w:rsidRPr="00114DBF">
        <w:t>of 1.30 and 1.36 respectively</w:t>
      </w:r>
      <w:r w:rsidRPr="00114DBF">
        <w:t xml:space="preserve">. </w:t>
      </w:r>
      <w:r w:rsidR="003C72AB" w:rsidRPr="00114DBF">
        <w:t>While our use of monitoring site data has enabled us to model personal exposure levels, land-use or satellite data could have reduced measurement errors by offering higher resolution data and more accurate personal exposure estimates, and</w:t>
      </w:r>
      <w:r w:rsidR="0074652E" w:rsidRPr="00114DBF">
        <w:t xml:space="preserve"> </w:t>
      </w:r>
      <w:r w:rsidR="003C72AB" w:rsidRPr="00114DBF">
        <w:t xml:space="preserve">so </w:t>
      </w:r>
      <w:r w:rsidR="0074652E" w:rsidRPr="00114DBF">
        <w:t>it is possible that the effect sizes have been underestimated</w:t>
      </w:r>
      <w:r w:rsidR="003C72AB" w:rsidRPr="00114DBF">
        <w:t xml:space="preserve"> in our study. </w:t>
      </w:r>
      <w:r w:rsidRPr="00114DBF">
        <w:t xml:space="preserve">Our observations are therefore in agreement with studies conducted in low-exposure (&lt;20 </w:t>
      </w:r>
      <w:r w:rsidRPr="00114DBF">
        <w:rPr>
          <w:rFonts w:ascii="Symbol" w:hAnsi="Symbol"/>
        </w:rPr>
        <w:t></w:t>
      </w:r>
      <w:r w:rsidRPr="00114DBF">
        <w:t>g/m</w:t>
      </w:r>
      <w:r w:rsidRPr="00114DBF">
        <w:rPr>
          <w:vertAlign w:val="superscript"/>
        </w:rPr>
        <w:t>3</w:t>
      </w:r>
      <w:r w:rsidRPr="00114DBF">
        <w:t xml:space="preserve"> PM</w:t>
      </w:r>
      <w:r w:rsidRPr="00114DBF">
        <w:rPr>
          <w:vertAlign w:val="subscript"/>
        </w:rPr>
        <w:t>2.5</w:t>
      </w:r>
      <w:r w:rsidRPr="00114DBF">
        <w:t>) Western populations that have reported relative risks in the order of 1.05 for pre-term birth and low birth weight</w:t>
      </w:r>
      <w:r w:rsidR="00B904D3" w:rsidRPr="00114DBF">
        <w:t xml:space="preserve"> </w:t>
      </w:r>
      <w:r w:rsidR="0049554C" w:rsidRPr="00114DBF">
        <w:fldChar w:fldCharType="begin"/>
      </w:r>
      <w:r w:rsidR="0049554C" w:rsidRPr="00114DBF">
        <w:instrText>ADDIN BEC{Mannes et al., 2005, #99761; Stieb et al., 2016, #62752}</w:instrText>
      </w:r>
      <w:r w:rsidR="0049554C" w:rsidRPr="00114DBF">
        <w:fldChar w:fldCharType="separate"/>
      </w:r>
      <w:r w:rsidR="0049554C" w:rsidRPr="00114DBF">
        <w:t>(Mannes et al, 2005; Stieb et al, 2016)</w:t>
      </w:r>
      <w:r w:rsidR="0049554C" w:rsidRPr="00114DBF">
        <w:fldChar w:fldCharType="end"/>
      </w:r>
      <w:r w:rsidRPr="00114DBF">
        <w:t xml:space="preserve"> or even no significant associations</w:t>
      </w:r>
      <w:r w:rsidR="00B904D3" w:rsidRPr="00114DBF">
        <w:t xml:space="preserve"> </w:t>
      </w:r>
      <w:r w:rsidR="0049554C" w:rsidRPr="00114DBF">
        <w:fldChar w:fldCharType="begin"/>
      </w:r>
      <w:r w:rsidR="0049554C" w:rsidRPr="00114DBF">
        <w:instrText>ADDIN BEC{Johnson et al., 2016, #29122}</w:instrText>
      </w:r>
      <w:r w:rsidR="0049554C" w:rsidRPr="00114DBF">
        <w:fldChar w:fldCharType="separate"/>
      </w:r>
      <w:r w:rsidR="0049554C" w:rsidRPr="00114DBF">
        <w:t>(Johnson et al, 2016)</w:t>
      </w:r>
      <w:r w:rsidR="0049554C" w:rsidRPr="00114DBF">
        <w:fldChar w:fldCharType="end"/>
      </w:r>
      <w:r w:rsidR="00B904D3" w:rsidRPr="00114DBF">
        <w:t>,</w:t>
      </w:r>
      <w:r w:rsidRPr="00114DBF">
        <w:t xml:space="preserve"> while simultaneously underlining the need for further studies in more highly-exposed populations. Indeed, in the West substantially fewer incidences of pre-term births are attributable to PM</w:t>
      </w:r>
      <w:r w:rsidRPr="00114DBF">
        <w:rPr>
          <w:vertAlign w:val="subscript"/>
        </w:rPr>
        <w:t>2.5</w:t>
      </w:r>
      <w:r w:rsidRPr="00114DBF">
        <w:t xml:space="preserve"> exposure (&lt;10%) in comparison to China, India and Northern Africa (20-40%)</w:t>
      </w:r>
      <w:r w:rsidR="00B904D3" w:rsidRPr="00114DBF">
        <w:t xml:space="preserve"> </w:t>
      </w:r>
      <w:r w:rsidR="0049554C" w:rsidRPr="00114DBF">
        <w:fldChar w:fldCharType="begin"/>
      </w:r>
      <w:r w:rsidR="0049554C" w:rsidRPr="00114DBF">
        <w:instrText>ADDIN BEC{Malley et al., 2017, #74138}</w:instrText>
      </w:r>
      <w:r w:rsidR="0049554C" w:rsidRPr="00114DBF">
        <w:fldChar w:fldCharType="separate"/>
      </w:r>
      <w:r w:rsidR="0049554C" w:rsidRPr="00114DBF">
        <w:t>(Malley et al, 2017)</w:t>
      </w:r>
      <w:r w:rsidR="0049554C" w:rsidRPr="00114DBF">
        <w:fldChar w:fldCharType="end"/>
      </w:r>
      <w:r w:rsidR="00B904D3" w:rsidRPr="00114DBF">
        <w:t>,</w:t>
      </w:r>
      <w:r w:rsidRPr="00114DBF">
        <w:t xml:space="preserve"> and therefore the need for examination is greater in such regions</w:t>
      </w:r>
      <w:r w:rsidR="00784605" w:rsidRPr="00114DBF">
        <w:t xml:space="preserve">. While we report substantially higher levels of risk with exposures of &gt;250 </w:t>
      </w:r>
      <w:r w:rsidR="00784605" w:rsidRPr="00114DBF">
        <w:rPr>
          <w:rFonts w:ascii="Symbol" w:hAnsi="Symbol"/>
        </w:rPr>
        <w:t></w:t>
      </w:r>
      <w:r w:rsidR="00784605" w:rsidRPr="00114DBF">
        <w:t>g/m</w:t>
      </w:r>
      <w:r w:rsidR="00784605" w:rsidRPr="00114DBF">
        <w:rPr>
          <w:vertAlign w:val="superscript"/>
        </w:rPr>
        <w:t>3</w:t>
      </w:r>
      <w:r w:rsidR="00784605" w:rsidRPr="00114DBF">
        <w:t>, well beyond estimates previously reported for the impact of PM</w:t>
      </w:r>
      <w:r w:rsidR="00784605" w:rsidRPr="00114DBF">
        <w:rPr>
          <w:vertAlign w:val="subscript"/>
        </w:rPr>
        <w:t>2.5</w:t>
      </w:r>
      <w:r w:rsidR="00784605" w:rsidRPr="00114DBF">
        <w:t xml:space="preserve"> on birth outcomes, caution must be taken. The number of days </w:t>
      </w:r>
      <w:r w:rsidR="004352C9" w:rsidRPr="00114DBF">
        <w:t>on</w:t>
      </w:r>
      <w:r w:rsidR="00784605" w:rsidRPr="00114DBF">
        <w:t xml:space="preserve"> which participants were exposed to such levels were very few</w:t>
      </w:r>
      <w:r w:rsidR="00FE0A1A" w:rsidRPr="00114DBF">
        <w:t>,</w:t>
      </w:r>
      <w:r w:rsidR="004352C9" w:rsidRPr="00114DBF">
        <w:t xml:space="preserve"> </w:t>
      </w:r>
      <w:r w:rsidR="00784605" w:rsidRPr="00114DBF">
        <w:t xml:space="preserve">and therefore such estimates are subject to </w:t>
      </w:r>
      <w:r w:rsidR="00FE0A1A" w:rsidRPr="00114DBF">
        <w:t xml:space="preserve">considerable </w:t>
      </w:r>
      <w:r w:rsidR="00784605" w:rsidRPr="00114DBF">
        <w:t>variability.</w:t>
      </w:r>
    </w:p>
    <w:p w14:paraId="1EFCD199" w14:textId="77777777" w:rsidR="006B5A5A" w:rsidRPr="00114DBF" w:rsidRDefault="00751927">
      <w:pPr>
        <w:pStyle w:val="NoSpacing"/>
        <w:spacing w:line="480" w:lineRule="auto"/>
      </w:pPr>
      <w:r w:rsidRPr="00114DBF">
        <w:tab/>
        <w:t>To date there has been substantial heterogeneity in the findings of studies examining effects by timing of exposure. While exposures in the second and third trimesters have often showed the strongest associations with risk of pre-term birth and low birthweight</w:t>
      </w:r>
      <w:r w:rsidR="00B904D3" w:rsidRPr="00114DBF">
        <w:t xml:space="preserve"> </w:t>
      </w:r>
      <w:r w:rsidR="0049554C" w:rsidRPr="00114DBF">
        <w:fldChar w:fldCharType="begin"/>
      </w:r>
      <w:r w:rsidR="0049554C" w:rsidRPr="00114DBF">
        <w:instrText>ADDIN BEC{Bell et al., 2007, #67751; Ha et al., 2014, #70770; Mannes et al., 2005, #99761; Stieb et al., 2016, #62752}</w:instrText>
      </w:r>
      <w:r w:rsidR="0049554C" w:rsidRPr="00114DBF">
        <w:fldChar w:fldCharType="separate"/>
      </w:r>
      <w:r w:rsidR="0049554C" w:rsidRPr="00114DBF">
        <w:t>(Bell et al, 2007; Ha et al, 2014; Mannes et al, 2005; Stieb et al, 2016)</w:t>
      </w:r>
      <w:r w:rsidR="0049554C" w:rsidRPr="00114DBF">
        <w:fldChar w:fldCharType="end"/>
      </w:r>
      <w:r w:rsidR="00B904D3" w:rsidRPr="00114DBF">
        <w:t>,</w:t>
      </w:r>
      <w:r w:rsidRPr="00114DBF">
        <w:t xml:space="preserve"> there have been contrasting reports of stronger associations between first trimester exposures and the risk of pre-term birth</w:t>
      </w:r>
      <w:r w:rsidR="00B904D3" w:rsidRPr="00114DBF">
        <w:t xml:space="preserve"> </w:t>
      </w:r>
      <w:r w:rsidR="0049554C" w:rsidRPr="00114DBF">
        <w:fldChar w:fldCharType="begin"/>
      </w:r>
      <w:r w:rsidR="0049554C" w:rsidRPr="00114DBF">
        <w:instrText>ADDIN BEC{Lee et al., 2013, #9478}</w:instrText>
      </w:r>
      <w:r w:rsidR="0049554C" w:rsidRPr="00114DBF">
        <w:fldChar w:fldCharType="separate"/>
      </w:r>
      <w:r w:rsidR="0049554C" w:rsidRPr="00114DBF">
        <w:t>(Lee et al, 2013b)</w:t>
      </w:r>
      <w:r w:rsidR="0049554C" w:rsidRPr="00114DBF">
        <w:fldChar w:fldCharType="end"/>
      </w:r>
      <w:r w:rsidR="00B904D3" w:rsidRPr="00114DBF">
        <w:t>,</w:t>
      </w:r>
      <w:r w:rsidRPr="00114DBF">
        <w:t xml:space="preserve"> and similar risk of pre-term </w:t>
      </w:r>
      <w:r w:rsidRPr="00114DBF">
        <w:lastRenderedPageBreak/>
        <w:t>birth by exposures in the first month and final two weeks of pregnancy</w:t>
      </w:r>
      <w:r w:rsidR="00B904D3" w:rsidRPr="00114DBF">
        <w:t xml:space="preserve"> </w:t>
      </w:r>
      <w:r w:rsidR="0049554C" w:rsidRPr="00114DBF">
        <w:fldChar w:fldCharType="begin"/>
      </w:r>
      <w:r w:rsidR="0049554C" w:rsidRPr="00114DBF">
        <w:instrText>ADDIN BEC{Huynh et al., 2006, #47700}</w:instrText>
      </w:r>
      <w:r w:rsidR="0049554C" w:rsidRPr="00114DBF">
        <w:fldChar w:fldCharType="separate"/>
      </w:r>
      <w:r w:rsidR="0049554C" w:rsidRPr="00114DBF">
        <w:t>(Huynh et al, 2006)</w:t>
      </w:r>
      <w:r w:rsidR="0049554C" w:rsidRPr="00114DBF">
        <w:fldChar w:fldCharType="end"/>
      </w:r>
      <w:r w:rsidR="00B904D3" w:rsidRPr="00114DBF">
        <w:t>.</w:t>
      </w:r>
      <w:r w:rsidRPr="00114DBF">
        <w:t xml:space="preserve"> Recent studies in Chinese populations have conflictingly reported greatest association between exposure and pre-term birth risk in the first and second trimesters</w:t>
      </w:r>
      <w:r w:rsidR="00B904D3" w:rsidRPr="00114DBF">
        <w:t xml:space="preserve"> </w:t>
      </w:r>
      <w:r w:rsidR="0049554C" w:rsidRPr="00114DBF">
        <w:fldChar w:fldCharType="begin"/>
      </w:r>
      <w:r w:rsidR="0049554C" w:rsidRPr="00114DBF">
        <w:instrText>ADDIN BEC{Li et al., 2018, #78720}</w:instrText>
      </w:r>
      <w:r w:rsidR="0049554C" w:rsidRPr="00114DBF">
        <w:fldChar w:fldCharType="separate"/>
      </w:r>
      <w:r w:rsidR="0049554C" w:rsidRPr="00114DBF">
        <w:t>(Li et al, 2018)</w:t>
      </w:r>
      <w:r w:rsidR="0049554C" w:rsidRPr="00114DBF">
        <w:fldChar w:fldCharType="end"/>
      </w:r>
      <w:r w:rsidR="00B904D3" w:rsidRPr="00114DBF">
        <w:t>,</w:t>
      </w:r>
      <w:r w:rsidRPr="00114DBF">
        <w:t xml:space="preserve"> in the final month of pregnancy</w:t>
      </w:r>
      <w:r w:rsidR="00B904D3" w:rsidRPr="00114DBF">
        <w:t xml:space="preserve"> </w:t>
      </w:r>
      <w:r w:rsidR="0049554C" w:rsidRPr="00114DBF">
        <w:fldChar w:fldCharType="begin"/>
      </w:r>
      <w:r w:rsidR="0049554C" w:rsidRPr="00114DBF">
        <w:instrText>ADDIN BEC{Cheng et al., 2016, #31121}</w:instrText>
      </w:r>
      <w:r w:rsidR="0049554C" w:rsidRPr="00114DBF">
        <w:fldChar w:fldCharType="separate"/>
      </w:r>
      <w:r w:rsidR="0049554C" w:rsidRPr="00114DBF">
        <w:t>(Cheng et al, 2016)</w:t>
      </w:r>
      <w:r w:rsidR="0049554C" w:rsidRPr="00114DBF">
        <w:fldChar w:fldCharType="end"/>
      </w:r>
      <w:r w:rsidR="00B904D3" w:rsidRPr="00114DBF">
        <w:t>,</w:t>
      </w:r>
      <w:r w:rsidRPr="00114DBF">
        <w:t xml:space="preserve"> and no substantial influence of the timing of exposure whether analysed by trimester or by month</w:t>
      </w:r>
      <w:r w:rsidR="00B904D3" w:rsidRPr="00114DBF">
        <w:t xml:space="preserve"> </w:t>
      </w:r>
      <w:r w:rsidR="0049554C" w:rsidRPr="00114DBF">
        <w:fldChar w:fldCharType="begin"/>
      </w:r>
      <w:r w:rsidR="0049554C" w:rsidRPr="00114DBF">
        <w:instrText>ADDIN BEC{Liu et al., 2019, #42409}</w:instrText>
      </w:r>
      <w:r w:rsidR="0049554C" w:rsidRPr="00114DBF">
        <w:fldChar w:fldCharType="separate"/>
      </w:r>
      <w:r w:rsidR="0049554C" w:rsidRPr="00114DBF">
        <w:t>(Liu et al, 2019)</w:t>
      </w:r>
      <w:r w:rsidR="0049554C" w:rsidRPr="00114DBF">
        <w:fldChar w:fldCharType="end"/>
      </w:r>
      <w:r w:rsidR="00B904D3" w:rsidRPr="00114DBF">
        <w:t>.</w:t>
      </w:r>
      <w:r w:rsidRPr="00114DBF">
        <w:t xml:space="preserve"> Our study provides evidence for exposures in the second and third trimesters being particularly critical in moderating the risk of pre-term birth and low birthweight, as has been similarly reported in Western populations</w:t>
      </w:r>
      <w:r w:rsidR="00B904D3" w:rsidRPr="00114DBF">
        <w:t xml:space="preserve"> </w:t>
      </w:r>
      <w:r w:rsidR="0049554C" w:rsidRPr="00114DBF">
        <w:fldChar w:fldCharType="begin"/>
      </w:r>
      <w:r w:rsidR="0049554C" w:rsidRPr="00114DBF">
        <w:instrText>ADDIN BEC{Bell et al., 2007, #67751; Ha et al., 2014, #70770; Mannes et al., 2005, #99761; Stieb et al., 2016, #62752}</w:instrText>
      </w:r>
      <w:r w:rsidR="0049554C" w:rsidRPr="00114DBF">
        <w:fldChar w:fldCharType="separate"/>
      </w:r>
      <w:r w:rsidR="0049554C" w:rsidRPr="00114DBF">
        <w:t>(Bell et al, 2007; Ha et al, 2014; Mannes et al, 2005; Stieb et al, 2016)</w:t>
      </w:r>
      <w:r w:rsidR="0049554C" w:rsidRPr="00114DBF">
        <w:fldChar w:fldCharType="end"/>
      </w:r>
      <w:r w:rsidR="00B904D3" w:rsidRPr="00114DBF">
        <w:t>.</w:t>
      </w:r>
    </w:p>
    <w:p w14:paraId="6401A0CA" w14:textId="77777777" w:rsidR="006B5A5A" w:rsidRPr="00114DBF" w:rsidRDefault="00751927" w:rsidP="002848E8">
      <w:pPr>
        <w:pStyle w:val="NoSpacing"/>
        <w:spacing w:line="480" w:lineRule="auto"/>
        <w:ind w:firstLine="720"/>
      </w:pPr>
      <w:r w:rsidRPr="00114DBF">
        <w:t xml:space="preserve">Interestingly, Cheng </w:t>
      </w:r>
      <w:r w:rsidRPr="00114DBF">
        <w:rPr>
          <w:i/>
        </w:rPr>
        <w:t>et al</w:t>
      </w:r>
      <w:r w:rsidR="00B904D3" w:rsidRPr="00114DBF">
        <w:rPr>
          <w:i/>
        </w:rPr>
        <w:t xml:space="preserve"> </w:t>
      </w:r>
      <w:r w:rsidR="0049554C" w:rsidRPr="00114DBF">
        <w:fldChar w:fldCharType="begin"/>
      </w:r>
      <w:r w:rsidR="0049554C" w:rsidRPr="00114DBF">
        <w:instrText>ADDIN BEC{Cheng et al., 2016, #31121}</w:instrText>
      </w:r>
      <w:r w:rsidR="0049554C" w:rsidRPr="00114DBF">
        <w:fldChar w:fldCharType="separate"/>
      </w:r>
      <w:r w:rsidR="0049554C" w:rsidRPr="00114DBF">
        <w:t>(Cheng et al, 2016)</w:t>
      </w:r>
      <w:r w:rsidR="0049554C" w:rsidRPr="00114DBF">
        <w:fldChar w:fldCharType="end"/>
      </w:r>
      <w:r w:rsidRPr="00114DBF">
        <w:t xml:space="preserve"> reported that exposures exceeding 75 </w:t>
      </w:r>
      <w:r w:rsidRPr="00114DBF">
        <w:rPr>
          <w:rFonts w:ascii="Symbol" w:hAnsi="Symbol"/>
        </w:rPr>
        <w:t></w:t>
      </w:r>
      <w:r w:rsidRPr="00114DBF">
        <w:t>g/m</w:t>
      </w:r>
      <w:r w:rsidRPr="00114DBF">
        <w:rPr>
          <w:vertAlign w:val="superscript"/>
        </w:rPr>
        <w:t>3</w:t>
      </w:r>
      <w:r w:rsidRPr="00114DBF">
        <w:t xml:space="preserve"> in the second week prior to birth were particularly associated with the risk of pre-term birth. It may therefore be that cumulative exposure is not as influential as more acute exposure to spikes in air pollution levels. Our model assessed the effect of exposure to extreme levels of PM</w:t>
      </w:r>
      <w:r w:rsidRPr="00114DBF">
        <w:rPr>
          <w:vertAlign w:val="subscript"/>
        </w:rPr>
        <w:t>2.5</w:t>
      </w:r>
      <w:r w:rsidRPr="00114DBF">
        <w:t>, computing the number of days individuals were exposed to levels exceeding a defined threshold. The estimated relative risks were more pronounced than those reported through assessment of cumulative exposures by trimester or year</w:t>
      </w:r>
      <w:r w:rsidR="00B904D3" w:rsidRPr="00114DBF">
        <w:t xml:space="preserve"> </w:t>
      </w:r>
      <w:r w:rsidR="0049554C" w:rsidRPr="00114DBF">
        <w:fldChar w:fldCharType="begin"/>
      </w:r>
      <w:r w:rsidR="0049554C" w:rsidRPr="00114DBF">
        <w:instrText>ADDIN BEC{Johnson et al., 2016, #29122; Stieb et al., 2016, #62752}</w:instrText>
      </w:r>
      <w:r w:rsidR="0049554C" w:rsidRPr="00114DBF">
        <w:fldChar w:fldCharType="separate"/>
      </w:r>
      <w:r w:rsidR="0049554C" w:rsidRPr="00114DBF">
        <w:t>(Johnson et al, 2016; Stieb et al, 2016)</w:t>
      </w:r>
      <w:r w:rsidR="0049554C" w:rsidRPr="00114DBF">
        <w:fldChar w:fldCharType="end"/>
      </w:r>
      <w:r w:rsidR="00B904D3" w:rsidRPr="00114DBF">
        <w:t>,</w:t>
      </w:r>
      <w:r w:rsidRPr="00114DBF">
        <w:t xml:space="preserve"> and we therefore speculate that more precise focus on fluctuations in ambient PM</w:t>
      </w:r>
      <w:r w:rsidRPr="00114DBF">
        <w:rPr>
          <w:vertAlign w:val="subscript"/>
        </w:rPr>
        <w:t>2.5</w:t>
      </w:r>
      <w:r w:rsidRPr="00114DBF">
        <w:t xml:space="preserve"> levels may prove more insightful in elucidating the impact of exposure upon risk of adverse birth outcomes.</w:t>
      </w:r>
    </w:p>
    <w:p w14:paraId="2D8246CB" w14:textId="77777777" w:rsidR="008729B0" w:rsidRPr="00114DBF" w:rsidRDefault="008729B0" w:rsidP="002848E8">
      <w:pPr>
        <w:pStyle w:val="NoSpacing"/>
        <w:spacing w:line="480" w:lineRule="auto"/>
        <w:ind w:firstLine="720"/>
      </w:pPr>
      <w:r w:rsidRPr="00114DBF">
        <w:t>Our study also examined the impact of PM</w:t>
      </w:r>
      <w:r w:rsidRPr="00114DBF">
        <w:rPr>
          <w:vertAlign w:val="subscript"/>
        </w:rPr>
        <w:t>2.5</w:t>
      </w:r>
      <w:r w:rsidRPr="00114DBF">
        <w:t xml:space="preserve"> exposure prior to conception. </w:t>
      </w:r>
      <w:r w:rsidR="00FE0A1A" w:rsidRPr="00114DBF">
        <w:t xml:space="preserve">While increased risk of adverse birth outcomes was again observed with exposures of &gt;250 </w:t>
      </w:r>
      <w:r w:rsidR="00FE0A1A" w:rsidRPr="00114DBF">
        <w:rPr>
          <w:rFonts w:ascii="Symbol" w:hAnsi="Symbol"/>
        </w:rPr>
        <w:t></w:t>
      </w:r>
      <w:r w:rsidR="00FE0A1A" w:rsidRPr="00114DBF">
        <w:t>g/m</w:t>
      </w:r>
      <w:r w:rsidR="00FE0A1A" w:rsidRPr="00114DBF">
        <w:rPr>
          <w:vertAlign w:val="superscript"/>
        </w:rPr>
        <w:t>3</w:t>
      </w:r>
      <w:r w:rsidR="00FE0A1A" w:rsidRPr="00114DBF">
        <w:t xml:space="preserve">, reduced risk was observed with more frequent exposures of &gt;150 and &gt;250 </w:t>
      </w:r>
      <w:r w:rsidR="00FE0A1A" w:rsidRPr="00114DBF">
        <w:rPr>
          <w:rFonts w:ascii="Symbol" w:hAnsi="Symbol"/>
        </w:rPr>
        <w:t></w:t>
      </w:r>
      <w:r w:rsidR="00FE0A1A" w:rsidRPr="00114DBF">
        <w:t>g/m</w:t>
      </w:r>
      <w:r w:rsidR="00FE0A1A" w:rsidRPr="00114DBF">
        <w:rPr>
          <w:vertAlign w:val="superscript"/>
        </w:rPr>
        <w:t>3</w:t>
      </w:r>
      <w:r w:rsidR="00FE0A1A" w:rsidRPr="00114DBF">
        <w:t xml:space="preserve">. </w:t>
      </w:r>
      <w:r w:rsidR="003123C4" w:rsidRPr="00114DBF">
        <w:t xml:space="preserve">This </w:t>
      </w:r>
      <w:r w:rsidR="00FE0A1A" w:rsidRPr="00114DBF">
        <w:t>may in part be the product of residual confounding due to the seasonality of ambient PM</w:t>
      </w:r>
      <w:r w:rsidR="00FE0A1A" w:rsidRPr="00114DBF">
        <w:rPr>
          <w:vertAlign w:val="subscript"/>
        </w:rPr>
        <w:t>2.5</w:t>
      </w:r>
      <w:r w:rsidR="00FE0A1A" w:rsidRPr="00114DBF">
        <w:t xml:space="preserve"> levels (i.e. low levels of exposure immediately prior to conception are likely to be paired with high levels of exposure in the crucia</w:t>
      </w:r>
      <w:r w:rsidR="003123C4" w:rsidRPr="00114DBF">
        <w:t>l</w:t>
      </w:r>
      <w:r w:rsidR="00FE0A1A" w:rsidRPr="00114DBF">
        <w:t xml:space="preserve"> second and third trimesters)</w:t>
      </w:r>
      <w:r w:rsidR="003123C4" w:rsidRPr="00114DBF">
        <w:t>, and therefore caution must be taken in interpreting these observations</w:t>
      </w:r>
      <w:r w:rsidR="00FE0A1A" w:rsidRPr="00114DBF">
        <w:t>.</w:t>
      </w:r>
      <w:r w:rsidR="003123C4" w:rsidRPr="00114DBF">
        <w:t xml:space="preserve"> Further studies </w:t>
      </w:r>
      <w:r w:rsidR="003123C4" w:rsidRPr="00114DBF">
        <w:lastRenderedPageBreak/>
        <w:t>will be required to examine the impact of high exposure levels prior to conception, in both fathers and mothers.</w:t>
      </w:r>
    </w:p>
    <w:p w14:paraId="79E29250" w14:textId="77777777" w:rsidR="006B5A5A" w:rsidRPr="00114DBF" w:rsidRDefault="00751927" w:rsidP="008729B0">
      <w:pPr>
        <w:pStyle w:val="NoSpacing"/>
        <w:spacing w:line="480" w:lineRule="auto"/>
        <w:ind w:firstLine="720"/>
      </w:pPr>
      <w:r w:rsidRPr="00114DBF">
        <w:t xml:space="preserve">With regard to the limitations of our study, the prevalence of pre-term births and low birthweight in the Tianjin region are comparatively low and have therefore reduced the power of the study to examine the risk of such outcomes by exposure. </w:t>
      </w:r>
      <w:r w:rsidR="008729B0" w:rsidRPr="00114DBF">
        <w:t>It is possible that the high levels of exposure present within the study cohort could be associated with more severe birth outcomes, such as stillbirth, that may in part explain the comparatively low prevalence of pre-term birth and low birthweight. As our study does not currently have data on such outcomes, we have been unable to examine this further. O</w:t>
      </w:r>
      <w:r w:rsidRPr="00114DBF">
        <w:t xml:space="preserve">ur analysis </w:t>
      </w:r>
      <w:r w:rsidR="008729B0" w:rsidRPr="00114DBF">
        <w:t xml:space="preserve">also </w:t>
      </w:r>
      <w:r w:rsidRPr="00114DBF">
        <w:t>cannot account for behavioural changes taken by the participants designed to offset the potential effects of air pollution exposure. In particular, on days when PM</w:t>
      </w:r>
      <w:r w:rsidRPr="00114DBF">
        <w:rPr>
          <w:vertAlign w:val="subscript"/>
        </w:rPr>
        <w:t>2.5</w:t>
      </w:r>
      <w:r w:rsidRPr="00114DBF">
        <w:t xml:space="preserve"> levels were especially high, the study participants may have subsequently decided to remain indoors, to use anti-pollution masks, or to use air purifiers that may have reduced the inhalation of particulate matter. Finally, while our model adjusted for paternal smoking behaviours, we could not account for maternal smoking during pregnancy. Maternal smoking is a known risk factor for pre-term birth and low birthweight</w:t>
      </w:r>
      <w:r w:rsidR="002848E8" w:rsidRPr="00114DBF">
        <w:t>, but</w:t>
      </w:r>
      <w:r w:rsidRPr="00114DBF">
        <w:t xml:space="preserve"> for cultural reasons the number of women self-reporting as smokers within the Project ELEFANT study is likely to underrepresent the true number of smokers, and we were therefore unable to account for this risk factor in our analysis.</w:t>
      </w:r>
    </w:p>
    <w:p w14:paraId="04140C97" w14:textId="77777777" w:rsidR="00E0513D" w:rsidRPr="00114DBF" w:rsidRDefault="00E0513D">
      <w:pPr>
        <w:pStyle w:val="NoSpacing"/>
        <w:spacing w:line="480" w:lineRule="auto"/>
        <w:ind w:firstLine="720"/>
      </w:pPr>
    </w:p>
    <w:p w14:paraId="1033A459" w14:textId="77777777" w:rsidR="00E0513D" w:rsidRPr="00114DBF" w:rsidRDefault="00E0513D" w:rsidP="00E0513D">
      <w:pPr>
        <w:pStyle w:val="NoSpacing"/>
        <w:spacing w:line="480" w:lineRule="auto"/>
        <w:rPr>
          <w:b/>
        </w:rPr>
      </w:pPr>
      <w:r w:rsidRPr="00114DBF">
        <w:rPr>
          <w:b/>
        </w:rPr>
        <w:t>Conclusions</w:t>
      </w:r>
    </w:p>
    <w:p w14:paraId="2834933F" w14:textId="77777777" w:rsidR="003C47E4" w:rsidRPr="00114DBF" w:rsidRDefault="00751927" w:rsidP="00FE7C2B">
      <w:pPr>
        <w:pStyle w:val="NoSpacing"/>
        <w:spacing w:line="480" w:lineRule="auto"/>
      </w:pPr>
      <w:r w:rsidRPr="00114DBF">
        <w:t>Our study of 10,738 live births in a Chinese population exposed to high levels of ambient air pollution has demonstrated differential effects of PM</w:t>
      </w:r>
      <w:r w:rsidRPr="00114DBF">
        <w:rPr>
          <w:vertAlign w:val="subscript"/>
        </w:rPr>
        <w:t>2.5</w:t>
      </w:r>
      <w:r w:rsidRPr="00114DBF">
        <w:t xml:space="preserve"> upon the risk of pre-term birth and low birthweight by both dose and timing of exposure. Our findings underline the need to address this global health issue by examination in populations away from Western nations in order to more fully understand its impact upon public health.</w:t>
      </w:r>
      <w:r w:rsidR="003C47E4" w:rsidRPr="00114DBF">
        <w:rPr>
          <w:b/>
        </w:rPr>
        <w:br w:type="page"/>
      </w:r>
    </w:p>
    <w:p w14:paraId="0401921C" w14:textId="77777777" w:rsidR="00545666" w:rsidRPr="00114DBF" w:rsidRDefault="00545666" w:rsidP="00545666">
      <w:pPr>
        <w:pStyle w:val="NoSpacing"/>
        <w:spacing w:line="480" w:lineRule="auto"/>
        <w:rPr>
          <w:b/>
        </w:rPr>
      </w:pPr>
      <w:r w:rsidRPr="00114DBF">
        <w:rPr>
          <w:b/>
        </w:rPr>
        <w:lastRenderedPageBreak/>
        <w:t>Author contributions</w:t>
      </w:r>
    </w:p>
    <w:p w14:paraId="4B4EF4D1" w14:textId="77777777" w:rsidR="00545666" w:rsidRPr="00114DBF" w:rsidRDefault="00545666" w:rsidP="00545666">
      <w:pPr>
        <w:pStyle w:val="NoSpacing"/>
        <w:spacing w:line="480" w:lineRule="auto"/>
      </w:pPr>
      <w:r w:rsidRPr="00114DBF">
        <w:t>PHL, LG and HMB are the steering committee members of Project ELEFANT and conceived the study. RZ, YZ, CL, HL, PHL, LG and HMB were involved in organisation and collection of data and samples. JF, CMK, COY, TMB, LG and HMB performed data analysis and interpretation. TMB led writing of the manuscript, and all authors had final approval of the submitted manuscript.</w:t>
      </w:r>
    </w:p>
    <w:p w14:paraId="2F12DC0E" w14:textId="77777777" w:rsidR="00545666" w:rsidRPr="00114DBF" w:rsidRDefault="00545666">
      <w:pPr>
        <w:pStyle w:val="NoSpacing"/>
        <w:spacing w:line="480" w:lineRule="auto"/>
        <w:rPr>
          <w:b/>
        </w:rPr>
      </w:pPr>
    </w:p>
    <w:p w14:paraId="0190CEAB" w14:textId="77777777" w:rsidR="00545666" w:rsidRPr="00114DBF" w:rsidRDefault="00545666" w:rsidP="00545666">
      <w:pPr>
        <w:pStyle w:val="NoSpacing"/>
        <w:spacing w:line="480" w:lineRule="auto"/>
        <w:rPr>
          <w:b/>
        </w:rPr>
      </w:pPr>
      <w:r w:rsidRPr="00114DBF">
        <w:rPr>
          <w:b/>
        </w:rPr>
        <w:t>Declaration of interests</w:t>
      </w:r>
    </w:p>
    <w:p w14:paraId="2B5537D6" w14:textId="77777777" w:rsidR="00545666" w:rsidRPr="00114DBF" w:rsidRDefault="00545666" w:rsidP="00545666">
      <w:pPr>
        <w:pStyle w:val="NoSpacing"/>
        <w:spacing w:line="480" w:lineRule="auto"/>
      </w:pPr>
      <w:r w:rsidRPr="00114DBF">
        <w:t>All authors declare no competing interests.</w:t>
      </w:r>
    </w:p>
    <w:p w14:paraId="7F4BCBAE" w14:textId="77777777" w:rsidR="00545666" w:rsidRPr="00114DBF" w:rsidRDefault="00545666">
      <w:pPr>
        <w:pStyle w:val="NoSpacing"/>
        <w:spacing w:line="480" w:lineRule="auto"/>
        <w:rPr>
          <w:b/>
        </w:rPr>
      </w:pPr>
    </w:p>
    <w:p w14:paraId="19D1CDBC" w14:textId="77777777" w:rsidR="006B5A5A" w:rsidRPr="00114DBF" w:rsidRDefault="00423E0D">
      <w:pPr>
        <w:pStyle w:val="NoSpacing"/>
        <w:spacing w:line="480" w:lineRule="auto"/>
        <w:outlineLvl w:val="0"/>
        <w:rPr>
          <w:b/>
        </w:rPr>
      </w:pPr>
      <w:r w:rsidRPr="00114DBF">
        <w:rPr>
          <w:b/>
        </w:rPr>
        <w:t>Acknowledgements</w:t>
      </w:r>
    </w:p>
    <w:p w14:paraId="20CE5661" w14:textId="77777777" w:rsidR="00545666" w:rsidRPr="00114DBF" w:rsidRDefault="00751927" w:rsidP="00545666">
      <w:pPr>
        <w:pStyle w:val="NoSpacing"/>
        <w:spacing w:line="480" w:lineRule="auto"/>
      </w:pPr>
      <w:r w:rsidRPr="00114DBF">
        <w:t xml:space="preserve">We are extremely grateful to the Tianjin Research Institute for Family Planning which provided the data and samples for the study. </w:t>
      </w:r>
      <w:r w:rsidR="00607455">
        <w:t xml:space="preserve">Funding: </w:t>
      </w:r>
      <w:r w:rsidR="00545666" w:rsidRPr="00114DBF">
        <w:t>This work was supported by the National Natural Science of China, National Natural Science Foundation of China (Grant Numbers: 81971416 for LG and 41601548 for PL), and by the Tianjin Natural Science Foundation (Grant Number: 18JCQNJC11700 for LG and 18ZXDBSY00190 for YZ).</w:t>
      </w:r>
    </w:p>
    <w:p w14:paraId="26D479BE" w14:textId="77777777" w:rsidR="00545666" w:rsidRPr="00114DBF" w:rsidRDefault="00545666">
      <w:pPr>
        <w:pStyle w:val="NoSpacing"/>
        <w:spacing w:line="480" w:lineRule="auto"/>
      </w:pPr>
    </w:p>
    <w:p w14:paraId="404F31D5" w14:textId="77777777" w:rsidR="003C47E4" w:rsidRPr="00114DBF" w:rsidRDefault="003C47E4">
      <w:pPr>
        <w:rPr>
          <w:b/>
        </w:rPr>
      </w:pPr>
      <w:r w:rsidRPr="00114DBF">
        <w:rPr>
          <w:b/>
        </w:rPr>
        <w:br w:type="page"/>
      </w:r>
    </w:p>
    <w:p w14:paraId="3937A0FB" w14:textId="77777777" w:rsidR="00B904D3" w:rsidRPr="00114DBF" w:rsidRDefault="00423E0D" w:rsidP="00B904D3">
      <w:pPr>
        <w:pStyle w:val="NoSpacing"/>
        <w:spacing w:line="480" w:lineRule="auto"/>
        <w:outlineLvl w:val="0"/>
        <w:rPr>
          <w:b/>
        </w:rPr>
      </w:pPr>
      <w:r w:rsidRPr="00114DBF">
        <w:rPr>
          <w:b/>
        </w:rPr>
        <w:lastRenderedPageBreak/>
        <w:t>References</w:t>
      </w:r>
    </w:p>
    <w:p w14:paraId="2627868A" w14:textId="77777777" w:rsidR="00B904D3" w:rsidRPr="00114DBF" w:rsidRDefault="00B904D3" w:rsidP="00B904D3">
      <w:pPr>
        <w:tabs>
          <w:tab w:val="left" w:pos="560"/>
        </w:tabs>
        <w:autoSpaceDE w:val="0"/>
        <w:autoSpaceDN w:val="0"/>
        <w:adjustRightInd w:val="0"/>
        <w:spacing w:line="480" w:lineRule="auto"/>
        <w:ind w:left="540" w:hanging="540"/>
        <w:rPr>
          <w:lang w:val="en-US"/>
        </w:rPr>
      </w:pPr>
      <w:r w:rsidRPr="00114DBF">
        <w:fldChar w:fldCharType="begin"/>
      </w:r>
      <w:r w:rsidRPr="00114DBF">
        <w:instrText>ADDIN BB</w:instrText>
      </w:r>
      <w:r w:rsidRPr="00114DBF">
        <w:fldChar w:fldCharType="separate"/>
      </w:r>
      <w:r w:rsidRPr="00114DBF">
        <w:rPr>
          <w:lang w:val="en-US"/>
        </w:rPr>
        <w:t>Basu R, Pearson D, Ebisu K, Malig B, 2017. Association between PM2.5 and PM2.5 Constituents and Preterm Delivery in California, 2000-2006. Paediatr Perinat Epidemiol 31 (5), 424-434.</w:t>
      </w:r>
    </w:p>
    <w:p w14:paraId="55612F4D" w14:textId="77777777" w:rsidR="00B904D3" w:rsidRPr="00114DBF" w:rsidRDefault="00B904D3" w:rsidP="00B904D3">
      <w:pPr>
        <w:tabs>
          <w:tab w:val="left" w:pos="560"/>
        </w:tabs>
        <w:autoSpaceDE w:val="0"/>
        <w:autoSpaceDN w:val="0"/>
        <w:adjustRightInd w:val="0"/>
        <w:spacing w:line="480" w:lineRule="auto"/>
        <w:ind w:left="540" w:hanging="540"/>
        <w:rPr>
          <w:lang w:val="en-US"/>
        </w:rPr>
      </w:pPr>
      <w:r w:rsidRPr="00114DBF">
        <w:rPr>
          <w:lang w:val="en-US"/>
        </w:rPr>
        <w:t>Bell ML, Ebisu K, Belanger K, 2007. Ambient air pollution and low birth weight in Connecticut and Massachusetts. Environ Health Perspect 115 (7), 1118-1124.</w:t>
      </w:r>
    </w:p>
    <w:p w14:paraId="0C608EA4" w14:textId="77777777" w:rsidR="00B904D3" w:rsidRPr="00114DBF" w:rsidRDefault="00B904D3" w:rsidP="00B904D3">
      <w:pPr>
        <w:tabs>
          <w:tab w:val="left" w:pos="560"/>
        </w:tabs>
        <w:autoSpaceDE w:val="0"/>
        <w:autoSpaceDN w:val="0"/>
        <w:adjustRightInd w:val="0"/>
        <w:spacing w:line="480" w:lineRule="auto"/>
        <w:ind w:left="540" w:hanging="540"/>
        <w:rPr>
          <w:lang w:val="en-US"/>
        </w:rPr>
      </w:pPr>
      <w:r w:rsidRPr="00114DBF">
        <w:rPr>
          <w:lang w:val="en-US"/>
        </w:rPr>
        <w:t>Benmarhnia T, Huang J, Basu R, Wu J, Bruckner TA, 2017. Decomposition Analysis of Black-White Disparities in Birth Outcomes: The Relative Contribution of Air Pollution and Social Factors in California. Environ Health Perspect 125 (10), 107003.</w:t>
      </w:r>
    </w:p>
    <w:p w14:paraId="6F4CF21B" w14:textId="77777777" w:rsidR="00B904D3" w:rsidRPr="00114DBF" w:rsidRDefault="00B904D3" w:rsidP="00B904D3">
      <w:pPr>
        <w:tabs>
          <w:tab w:val="left" w:pos="560"/>
        </w:tabs>
        <w:autoSpaceDE w:val="0"/>
        <w:autoSpaceDN w:val="0"/>
        <w:adjustRightInd w:val="0"/>
        <w:spacing w:line="480" w:lineRule="auto"/>
        <w:ind w:left="540" w:hanging="540"/>
        <w:rPr>
          <w:lang w:val="en-US"/>
        </w:rPr>
      </w:pPr>
      <w:r w:rsidRPr="00114DBF">
        <w:rPr>
          <w:lang w:val="en-US"/>
        </w:rPr>
        <w:t>Cheng Y, Feng Y, Duan X, Zhao N, Wang J, Li C, Guo P, Xie B, Zhang F, Wen H, Li M, Wang Y, Wang S, Zhang Y, 2016. [Ambient PM2.5 during pregnancy and risk on preterm birth]. Zhonghua Liu Xing Bing Xue Za Zhi 37 (4), 572-577.</w:t>
      </w:r>
    </w:p>
    <w:p w14:paraId="75F0EF6A" w14:textId="77777777" w:rsidR="00B904D3" w:rsidRPr="00114DBF" w:rsidRDefault="00B904D3" w:rsidP="00B904D3">
      <w:pPr>
        <w:tabs>
          <w:tab w:val="left" w:pos="560"/>
        </w:tabs>
        <w:autoSpaceDE w:val="0"/>
        <w:autoSpaceDN w:val="0"/>
        <w:adjustRightInd w:val="0"/>
        <w:spacing w:line="480" w:lineRule="auto"/>
        <w:ind w:left="540" w:hanging="540"/>
        <w:rPr>
          <w:lang w:val="en-US"/>
        </w:rPr>
      </w:pPr>
      <w:r w:rsidRPr="00114DBF">
        <w:rPr>
          <w:lang w:val="en-US"/>
        </w:rPr>
        <w:t>Christian P, Lee SE, Donahue Angel M, Adair LS, Arifeen SE, Ashorn P, Barros FC, Fall CH, Fawzi WW, Hao W, Hu G, Humphrey JH, Huybregts L, Joglekar CV, Kariuki SK, Kolsteren P, Krishnaveni GV, Liu E, Martorell R, Osrin D, Persson LA, Ramakrishnan U, Richter L, Roberfroid D, Sania A, Ter Kuile FO, Tielsch J, Victora CG, Yajnik CS, Yan H, Zeng L, Black RE, 2013. Risk of childhood undernutrition related to small-for-gestational age and preterm birth in low- and middle-income countries. Int J Epidemiol 42 (5), 1340-1355.</w:t>
      </w:r>
    </w:p>
    <w:p w14:paraId="371DAE38" w14:textId="77777777" w:rsidR="00B904D3" w:rsidRPr="00114DBF" w:rsidRDefault="00B904D3" w:rsidP="00B904D3">
      <w:pPr>
        <w:tabs>
          <w:tab w:val="left" w:pos="560"/>
        </w:tabs>
        <w:autoSpaceDE w:val="0"/>
        <w:autoSpaceDN w:val="0"/>
        <w:adjustRightInd w:val="0"/>
        <w:spacing w:line="480" w:lineRule="auto"/>
        <w:ind w:left="540" w:hanging="540"/>
        <w:rPr>
          <w:lang w:val="en-US"/>
        </w:rPr>
      </w:pPr>
      <w:r w:rsidRPr="00114DBF">
        <w:rPr>
          <w:lang w:val="en-US"/>
        </w:rPr>
        <w:t>de Melo JO, Soto SF, Katayama IA, Wenceslau CF, Pires AG, Veras MM, Furukawa LN, de Castro I, Saldiva PH, Heimann JC, 2015. Inhalation of fine particulate matter during pregnancy increased IL-4 cytokine levels in the fetal portion of the placenta. Toxicol Lett 232 (2), 475-480.</w:t>
      </w:r>
    </w:p>
    <w:p w14:paraId="08B165CD" w14:textId="77777777" w:rsidR="00B904D3" w:rsidRPr="00114DBF" w:rsidRDefault="00B904D3" w:rsidP="00B904D3">
      <w:pPr>
        <w:tabs>
          <w:tab w:val="left" w:pos="560"/>
        </w:tabs>
        <w:autoSpaceDE w:val="0"/>
        <w:autoSpaceDN w:val="0"/>
        <w:adjustRightInd w:val="0"/>
        <w:spacing w:line="480" w:lineRule="auto"/>
        <w:ind w:left="540" w:hanging="540"/>
        <w:rPr>
          <w:lang w:val="en-US"/>
        </w:rPr>
      </w:pPr>
      <w:r w:rsidRPr="00114DBF">
        <w:rPr>
          <w:lang w:val="en-US"/>
        </w:rPr>
        <w:lastRenderedPageBreak/>
        <w:t>Dolk H, Armstrong B, Lachowycz K, Vrijheid M, Rankin J, Abramsky L, Boyd PA, Wellesley D, 2010. Ambient air pollution and risk of congenital anomalies in England, 1991-1999. Occup Environ Med 67 (4), 223-227.</w:t>
      </w:r>
    </w:p>
    <w:p w14:paraId="189B1994" w14:textId="77777777" w:rsidR="00B904D3" w:rsidRPr="00114DBF" w:rsidRDefault="00B904D3" w:rsidP="00B904D3">
      <w:pPr>
        <w:tabs>
          <w:tab w:val="left" w:pos="560"/>
        </w:tabs>
        <w:autoSpaceDE w:val="0"/>
        <w:autoSpaceDN w:val="0"/>
        <w:adjustRightInd w:val="0"/>
        <w:spacing w:line="480" w:lineRule="auto"/>
        <w:ind w:left="540" w:hanging="540"/>
        <w:rPr>
          <w:lang w:val="en-US"/>
        </w:rPr>
      </w:pPr>
      <w:r w:rsidRPr="00114DBF">
        <w:rPr>
          <w:lang w:val="en-US"/>
        </w:rPr>
        <w:t>Goldenberg RL, Culhane JF, Iams JD, Romero R, 2008. Epidemiology and causes of preterm birth. Lancet 371 (9606), 75-84.</w:t>
      </w:r>
    </w:p>
    <w:p w14:paraId="11310DC6" w14:textId="77777777" w:rsidR="00B904D3" w:rsidRPr="00114DBF" w:rsidRDefault="00B904D3" w:rsidP="00B904D3">
      <w:pPr>
        <w:tabs>
          <w:tab w:val="left" w:pos="560"/>
        </w:tabs>
        <w:autoSpaceDE w:val="0"/>
        <w:autoSpaceDN w:val="0"/>
        <w:adjustRightInd w:val="0"/>
        <w:spacing w:line="480" w:lineRule="auto"/>
        <w:ind w:left="540" w:hanging="540"/>
        <w:rPr>
          <w:lang w:val="en-US"/>
        </w:rPr>
      </w:pPr>
      <w:r w:rsidRPr="00114DBF">
        <w:rPr>
          <w:lang w:val="en-US"/>
        </w:rPr>
        <w:t>Ha S, Hu H, Roussos-Ross D, Haidong K, Roth J, Xu X, 2014. The effects of air pollution on adverse birth outcomes. Environ Res 134 198-204.</w:t>
      </w:r>
    </w:p>
    <w:p w14:paraId="21EA1197" w14:textId="77777777" w:rsidR="00B904D3" w:rsidRPr="00114DBF" w:rsidRDefault="00B904D3" w:rsidP="00B904D3">
      <w:pPr>
        <w:tabs>
          <w:tab w:val="left" w:pos="560"/>
        </w:tabs>
        <w:autoSpaceDE w:val="0"/>
        <w:autoSpaceDN w:val="0"/>
        <w:adjustRightInd w:val="0"/>
        <w:spacing w:line="480" w:lineRule="auto"/>
        <w:ind w:left="540" w:hanging="540"/>
        <w:rPr>
          <w:lang w:val="en-US"/>
        </w:rPr>
      </w:pPr>
      <w:r w:rsidRPr="00114DBF">
        <w:rPr>
          <w:lang w:val="en-US"/>
        </w:rPr>
        <w:t>Huang J, Pan X, Guo X, Li G, 2018. Health impact of China’s Air Pollution Prevention and Control Action Plan: an analysis of national air quality monitoring and mortality data. Lancet Planet Health 2 (7), e313-e323.</w:t>
      </w:r>
    </w:p>
    <w:p w14:paraId="2BB18B39" w14:textId="77777777" w:rsidR="00B904D3" w:rsidRPr="00114DBF" w:rsidRDefault="00B904D3" w:rsidP="00B904D3">
      <w:pPr>
        <w:tabs>
          <w:tab w:val="left" w:pos="560"/>
        </w:tabs>
        <w:autoSpaceDE w:val="0"/>
        <w:autoSpaceDN w:val="0"/>
        <w:adjustRightInd w:val="0"/>
        <w:spacing w:line="480" w:lineRule="auto"/>
        <w:ind w:left="540" w:hanging="540"/>
        <w:rPr>
          <w:lang w:val="en-US"/>
        </w:rPr>
      </w:pPr>
      <w:r w:rsidRPr="00114DBF">
        <w:rPr>
          <w:lang w:val="en-US"/>
        </w:rPr>
        <w:t>Huynh M, Woodruff TJ, Parker JD, Schoendorf KC, 2006. Relationships between air pollution and preterm birth in California. Paediatr Perinat Epidemiol 20 (6), 454-461.</w:t>
      </w:r>
    </w:p>
    <w:p w14:paraId="5536DA7B" w14:textId="77777777" w:rsidR="00B904D3" w:rsidRPr="00114DBF" w:rsidRDefault="00B904D3" w:rsidP="00B904D3">
      <w:pPr>
        <w:tabs>
          <w:tab w:val="left" w:pos="560"/>
        </w:tabs>
        <w:autoSpaceDE w:val="0"/>
        <w:autoSpaceDN w:val="0"/>
        <w:adjustRightInd w:val="0"/>
        <w:spacing w:line="480" w:lineRule="auto"/>
        <w:ind w:left="540" w:hanging="540"/>
        <w:rPr>
          <w:lang w:val="en-US"/>
        </w:rPr>
      </w:pPr>
      <w:r w:rsidRPr="00114DBF">
        <w:rPr>
          <w:lang w:val="en-US"/>
        </w:rPr>
        <w:t>Janssen BG, Byun HM, Gyselaers W, Lefebvre W, Baccarelli AA, Nawrot TS, 2015. Placental mitochondrial methylation and exposure to airborne particulate matter in the early life environment: An ENVIRONAGE birth cohort study. Epigenetics 10 (6), 536-544.</w:t>
      </w:r>
    </w:p>
    <w:p w14:paraId="3468732E" w14:textId="77777777" w:rsidR="00B904D3" w:rsidRPr="00114DBF" w:rsidRDefault="00B904D3" w:rsidP="00B904D3">
      <w:pPr>
        <w:tabs>
          <w:tab w:val="left" w:pos="560"/>
        </w:tabs>
        <w:autoSpaceDE w:val="0"/>
        <w:autoSpaceDN w:val="0"/>
        <w:adjustRightInd w:val="0"/>
        <w:spacing w:line="480" w:lineRule="auto"/>
        <w:ind w:left="540" w:hanging="540"/>
        <w:rPr>
          <w:lang w:val="en-US"/>
        </w:rPr>
      </w:pPr>
      <w:r w:rsidRPr="00114DBF">
        <w:rPr>
          <w:lang w:val="en-US"/>
        </w:rPr>
        <w:t>Johnson S, Bobb JF, Ito K, Savitz DA, Elston B, Shmool JL, Dominici F, Ross Z, Clougherty JE, Matte T, 2016. Ambient Fine Particulate Matter, Nitrogen Dioxide, and Preterm Birth in New York City. Environ Health Perspect 124 (8), 1283-1290.</w:t>
      </w:r>
    </w:p>
    <w:p w14:paraId="26178507" w14:textId="77777777" w:rsidR="00B904D3" w:rsidRPr="00114DBF" w:rsidRDefault="00B904D3" w:rsidP="00B904D3">
      <w:pPr>
        <w:tabs>
          <w:tab w:val="left" w:pos="560"/>
        </w:tabs>
        <w:autoSpaceDE w:val="0"/>
        <w:autoSpaceDN w:val="0"/>
        <w:adjustRightInd w:val="0"/>
        <w:spacing w:line="480" w:lineRule="auto"/>
        <w:ind w:left="540" w:hanging="540"/>
        <w:rPr>
          <w:lang w:val="en-US"/>
        </w:rPr>
      </w:pPr>
      <w:r w:rsidRPr="00114DBF">
        <w:rPr>
          <w:lang w:val="en-US"/>
        </w:rPr>
        <w:t>Kim OJ, Ha EH, Kim BM, Seo JH, Park HS, Jung WJ, Lee BE, Suh YJ, Kim YJ, Lee JT, Kim H, Hong YC, 2007. PM10 and pregnancy outcomes: a hospital-based cohort study of pregnant women in Seoul. J Occup Environ Med 49 (12), 1394-1402.</w:t>
      </w:r>
    </w:p>
    <w:p w14:paraId="6F5724CC" w14:textId="77777777" w:rsidR="00B904D3" w:rsidRPr="00114DBF" w:rsidRDefault="00B904D3" w:rsidP="00B904D3">
      <w:pPr>
        <w:tabs>
          <w:tab w:val="left" w:pos="560"/>
        </w:tabs>
        <w:autoSpaceDE w:val="0"/>
        <w:autoSpaceDN w:val="0"/>
        <w:adjustRightInd w:val="0"/>
        <w:spacing w:line="480" w:lineRule="auto"/>
        <w:ind w:left="540" w:hanging="540"/>
        <w:rPr>
          <w:lang w:val="en-US"/>
        </w:rPr>
      </w:pPr>
      <w:r w:rsidRPr="00114DBF">
        <w:rPr>
          <w:lang w:val="en-US"/>
        </w:rPr>
        <w:t xml:space="preserve">Lee AC, Katz J, Blencowe H, Cousens S, Kozuki N, Vogel JP, Adair L, Baqui AH, Bhutta ZA, Caulfield LE, Christian P, Clarke SE, Ezzati M, Fawzi W, Gonzalez R, Huybregts L, Kariuki S, Kolsteren P, Lusingu J, Marchant T, Merialdi M, </w:t>
      </w:r>
      <w:r w:rsidRPr="00114DBF">
        <w:rPr>
          <w:lang w:val="en-US"/>
        </w:rPr>
        <w:lastRenderedPageBreak/>
        <w:t>Mongkolchati A, Mullany LC, Ndirangu J, Newell ML, Nien JK, Osrin D, Roberfroid D, Rosen HE, Sania A, Silveira MF, Tielsch J, Vaidya A, Willey BA, Lawn JE, Black RE, CHERG SGA-PBWG, 2013a. National and regional estimates of term and preterm babies born small for gestational age in 138 low-income and middle-income countries in 2010. Lancet Glob Health 1 e26-36.</w:t>
      </w:r>
    </w:p>
    <w:p w14:paraId="7D2B9C58" w14:textId="77777777" w:rsidR="00B904D3" w:rsidRPr="00114DBF" w:rsidRDefault="00B904D3" w:rsidP="00B904D3">
      <w:pPr>
        <w:tabs>
          <w:tab w:val="left" w:pos="560"/>
        </w:tabs>
        <w:autoSpaceDE w:val="0"/>
        <w:autoSpaceDN w:val="0"/>
        <w:adjustRightInd w:val="0"/>
        <w:spacing w:line="480" w:lineRule="auto"/>
        <w:ind w:left="540" w:hanging="540"/>
        <w:rPr>
          <w:lang w:val="en-US"/>
        </w:rPr>
      </w:pPr>
      <w:r w:rsidRPr="00114DBF">
        <w:rPr>
          <w:lang w:val="en-US"/>
        </w:rPr>
        <w:t>Lee PC, Roberts JM, Catov JM, Talbott EO, Ritz B, 2013b. First trimester exposure to ambient air pollution, pregnancy complications and adverse birth outcomes in Allegheny County, PA. Matern Child Health J 17 (3), 545-555.</w:t>
      </w:r>
    </w:p>
    <w:p w14:paraId="0D19CE17" w14:textId="77777777" w:rsidR="00B904D3" w:rsidRPr="00114DBF" w:rsidRDefault="00B904D3" w:rsidP="00B904D3">
      <w:pPr>
        <w:tabs>
          <w:tab w:val="left" w:pos="560"/>
        </w:tabs>
        <w:autoSpaceDE w:val="0"/>
        <w:autoSpaceDN w:val="0"/>
        <w:adjustRightInd w:val="0"/>
        <w:spacing w:line="480" w:lineRule="auto"/>
        <w:ind w:left="540" w:hanging="540"/>
        <w:rPr>
          <w:lang w:val="en-US"/>
        </w:rPr>
      </w:pPr>
      <w:r w:rsidRPr="00114DBF">
        <w:rPr>
          <w:lang w:val="en-US"/>
        </w:rPr>
        <w:t>Li Q, Wang YY, Guo Y, Zhou H, Wang X, Wang Q, Shen H, Zhang Y, Yan D, Zhang Y, Zhang H, Li S, Chen G, Lin L, Zhao J, He Y, Yang Y, Xu J, Wang Y, Peng Z, Wang HJ, Ma X, 2018. Effect of airborne particulate matter of 2.5 μm or less on preterm birth: A national birth cohort study in China. Environ Int 121 (Pt 2), 1128-1136.</w:t>
      </w:r>
    </w:p>
    <w:p w14:paraId="3203EE0C" w14:textId="77777777" w:rsidR="00B904D3" w:rsidRPr="00114DBF" w:rsidRDefault="00B904D3" w:rsidP="00B904D3">
      <w:pPr>
        <w:tabs>
          <w:tab w:val="left" w:pos="560"/>
        </w:tabs>
        <w:autoSpaceDE w:val="0"/>
        <w:autoSpaceDN w:val="0"/>
        <w:adjustRightInd w:val="0"/>
        <w:spacing w:line="480" w:lineRule="auto"/>
        <w:ind w:left="540" w:hanging="540"/>
        <w:rPr>
          <w:lang w:val="en-US"/>
        </w:rPr>
      </w:pPr>
      <w:r w:rsidRPr="00114DBF">
        <w:rPr>
          <w:lang w:val="en-US"/>
        </w:rPr>
        <w:t>Li X, Huang S, Jiao A, Yang X, Yun J, Wang Y, Xue X, Chu Y, Liu F, Liu Y, Ren M, Chen X, Li N, Lu Y, Mao Z, Tian L, Xiang H, 2017. Association between ambient fine particulate matter and preterm birth or term low birth weight: An updated systematic review and meta-analysis. Environ Pollut 227 596-605.</w:t>
      </w:r>
    </w:p>
    <w:p w14:paraId="5BD003D8" w14:textId="77777777" w:rsidR="00B904D3" w:rsidRPr="00114DBF" w:rsidRDefault="00B904D3" w:rsidP="00B904D3">
      <w:pPr>
        <w:tabs>
          <w:tab w:val="left" w:pos="560"/>
        </w:tabs>
        <w:autoSpaceDE w:val="0"/>
        <w:autoSpaceDN w:val="0"/>
        <w:adjustRightInd w:val="0"/>
        <w:spacing w:line="480" w:lineRule="auto"/>
        <w:ind w:left="540" w:hanging="540"/>
        <w:rPr>
          <w:lang w:val="en-US"/>
        </w:rPr>
      </w:pPr>
      <w:r w:rsidRPr="00114DBF">
        <w:rPr>
          <w:lang w:val="en-US"/>
        </w:rPr>
        <w:t>Liu S, Krewski D, Shi Y, Chen Y, Burnett RT, 2007. Association between maternal exposure to ambient air pollutants during pregnancy and fetal growth restriction. J Expo Sci Environ Epidemiol 17 (5), 426-432.</w:t>
      </w:r>
    </w:p>
    <w:p w14:paraId="56306C3B" w14:textId="77777777" w:rsidR="00B904D3" w:rsidRPr="00114DBF" w:rsidRDefault="00B904D3" w:rsidP="00B904D3">
      <w:pPr>
        <w:tabs>
          <w:tab w:val="left" w:pos="560"/>
        </w:tabs>
        <w:autoSpaceDE w:val="0"/>
        <w:autoSpaceDN w:val="0"/>
        <w:adjustRightInd w:val="0"/>
        <w:spacing w:line="480" w:lineRule="auto"/>
        <w:ind w:left="540" w:hanging="540"/>
        <w:rPr>
          <w:lang w:val="en-US"/>
        </w:rPr>
      </w:pPr>
      <w:r w:rsidRPr="00114DBF">
        <w:rPr>
          <w:lang w:val="en-US"/>
        </w:rPr>
        <w:t>Liu Y, Xu J, Chen D, Sun P, Ma X, 2019. The association between air pollution and preterm birth and low birth weight in Guangdong, China. BMC Public Health 19 (1), 3.</w:t>
      </w:r>
    </w:p>
    <w:p w14:paraId="1AB4E974" w14:textId="77777777" w:rsidR="00B904D3" w:rsidRPr="00114DBF" w:rsidRDefault="00B904D3" w:rsidP="00B904D3">
      <w:pPr>
        <w:tabs>
          <w:tab w:val="left" w:pos="560"/>
        </w:tabs>
        <w:autoSpaceDE w:val="0"/>
        <w:autoSpaceDN w:val="0"/>
        <w:adjustRightInd w:val="0"/>
        <w:spacing w:line="480" w:lineRule="auto"/>
        <w:ind w:left="540" w:hanging="540"/>
        <w:rPr>
          <w:lang w:val="en-US"/>
        </w:rPr>
      </w:pPr>
      <w:r w:rsidRPr="00114DBF">
        <w:rPr>
          <w:lang w:val="en-US"/>
        </w:rPr>
        <w:t>Malley CS, Kuylenstierna JC, Vallack HW, Henze DK, Blencowe H, Ashmore MR, 2017. Preterm birth associated with maternal fine particulate matter exposure: A global, regional and national assessment. Environ Int 101 173-182.</w:t>
      </w:r>
    </w:p>
    <w:p w14:paraId="296CCEB3" w14:textId="77777777" w:rsidR="00B904D3" w:rsidRPr="00114DBF" w:rsidRDefault="00B904D3" w:rsidP="00B904D3">
      <w:pPr>
        <w:tabs>
          <w:tab w:val="left" w:pos="560"/>
        </w:tabs>
        <w:autoSpaceDE w:val="0"/>
        <w:autoSpaceDN w:val="0"/>
        <w:adjustRightInd w:val="0"/>
        <w:spacing w:line="480" w:lineRule="auto"/>
        <w:ind w:left="540" w:hanging="540"/>
        <w:rPr>
          <w:lang w:val="en-US"/>
        </w:rPr>
      </w:pPr>
      <w:r w:rsidRPr="00114DBF">
        <w:rPr>
          <w:lang w:val="en-US"/>
        </w:rPr>
        <w:lastRenderedPageBreak/>
        <w:t>Mannes T, Jalaludin B, Morgan G, Lincoln D, Sheppeard V, Corbett S, 2005. Impact of ambient air pollution on birth weight in Sydney, Australia. Occup Environ Med 62 (8), 524-530.</w:t>
      </w:r>
    </w:p>
    <w:p w14:paraId="4E426E69" w14:textId="77777777" w:rsidR="00B904D3" w:rsidRPr="00114DBF" w:rsidRDefault="00B904D3" w:rsidP="00B904D3">
      <w:pPr>
        <w:tabs>
          <w:tab w:val="left" w:pos="560"/>
        </w:tabs>
        <w:autoSpaceDE w:val="0"/>
        <w:autoSpaceDN w:val="0"/>
        <w:adjustRightInd w:val="0"/>
        <w:spacing w:line="480" w:lineRule="auto"/>
        <w:ind w:left="540" w:hanging="540"/>
        <w:rPr>
          <w:lang w:val="en-US"/>
        </w:rPr>
      </w:pPr>
      <w:r w:rsidRPr="00114DBF">
        <w:rPr>
          <w:lang w:val="en-US"/>
        </w:rPr>
        <w:t>Nachman RM, Mao G, Zhang X, Hong X, Chen Z, Soria CS, He H, Wang G, Caruso D, Pearson C, Biswal S, Zuckerman B, Wills-Karp M, Wang X, 2016. Intrauterine Inflammation and Maternal Exposure to Ambient PM2.5 during Preconception and Specific Periods of Pregnancy: The Boston Birth Cohort. Environ Health Perspect 124 (10), 1608-1615.</w:t>
      </w:r>
    </w:p>
    <w:p w14:paraId="659293A0" w14:textId="77777777" w:rsidR="00B904D3" w:rsidRPr="00114DBF" w:rsidRDefault="00B904D3" w:rsidP="00B904D3">
      <w:pPr>
        <w:tabs>
          <w:tab w:val="left" w:pos="560"/>
        </w:tabs>
        <w:autoSpaceDE w:val="0"/>
        <w:autoSpaceDN w:val="0"/>
        <w:adjustRightInd w:val="0"/>
        <w:spacing w:line="480" w:lineRule="auto"/>
        <w:ind w:left="540" w:hanging="540"/>
        <w:rPr>
          <w:lang w:val="en-US"/>
        </w:rPr>
      </w:pPr>
      <w:r w:rsidRPr="00114DBF">
        <w:rPr>
          <w:lang w:val="en-US"/>
        </w:rPr>
        <w:t>Parker JD, Woodruff TJ, Basu R, Schoendorf KC, 2005. Air pollution and birth weight among term infants in California. Pediatrics 115 (1), 121-128.</w:t>
      </w:r>
    </w:p>
    <w:p w14:paraId="43364707" w14:textId="77777777" w:rsidR="00B904D3" w:rsidRPr="00114DBF" w:rsidRDefault="00B904D3" w:rsidP="00B904D3">
      <w:pPr>
        <w:tabs>
          <w:tab w:val="left" w:pos="560"/>
        </w:tabs>
        <w:autoSpaceDE w:val="0"/>
        <w:autoSpaceDN w:val="0"/>
        <w:adjustRightInd w:val="0"/>
        <w:spacing w:line="480" w:lineRule="auto"/>
        <w:ind w:left="540" w:hanging="540"/>
        <w:rPr>
          <w:lang w:val="en-US"/>
        </w:rPr>
      </w:pPr>
      <w:r w:rsidRPr="00114DBF">
        <w:rPr>
          <w:lang w:val="en-US"/>
        </w:rPr>
        <w:t>Pereira G, Belanger K, Ebisu K, Bell ML, 2014. Fine particulate matter and risk of preterm birth in Connecticut in 2000-2006: a longitudinal study. Am J Epidemiol 179 (1), 67-74.</w:t>
      </w:r>
    </w:p>
    <w:p w14:paraId="144FB295" w14:textId="77777777" w:rsidR="00B904D3" w:rsidRPr="00114DBF" w:rsidRDefault="00B904D3" w:rsidP="00B904D3">
      <w:pPr>
        <w:tabs>
          <w:tab w:val="left" w:pos="560"/>
        </w:tabs>
        <w:autoSpaceDE w:val="0"/>
        <w:autoSpaceDN w:val="0"/>
        <w:adjustRightInd w:val="0"/>
        <w:spacing w:line="480" w:lineRule="auto"/>
        <w:ind w:left="540" w:hanging="540"/>
        <w:rPr>
          <w:lang w:val="en-US"/>
        </w:rPr>
      </w:pPr>
      <w:r w:rsidRPr="00114DBF">
        <w:rPr>
          <w:lang w:val="en-US"/>
        </w:rPr>
        <w:t>Stieb DM, Chen L, Beckerman BS, Jerrett M, Crouse DL, Omariba DW, Peters PA, van Donkelaar A, Martin RV, Burnett RT, Gilbert NL, Tjepkema M, Liu S, Dugandzic RM, 2016. Associations of Pregnancy Outcomes and PM2.5 in a National Canadian Study. Environ Health Perspect 124 (2), 243-249.</w:t>
      </w:r>
    </w:p>
    <w:p w14:paraId="5082CC34" w14:textId="77777777" w:rsidR="00B904D3" w:rsidRPr="00114DBF" w:rsidRDefault="00B904D3" w:rsidP="00B904D3">
      <w:pPr>
        <w:tabs>
          <w:tab w:val="left" w:pos="560"/>
        </w:tabs>
        <w:autoSpaceDE w:val="0"/>
        <w:autoSpaceDN w:val="0"/>
        <w:adjustRightInd w:val="0"/>
        <w:spacing w:line="480" w:lineRule="auto"/>
        <w:ind w:left="540" w:hanging="540"/>
        <w:rPr>
          <w:lang w:val="en-US"/>
        </w:rPr>
      </w:pPr>
      <w:r w:rsidRPr="00114DBF">
        <w:rPr>
          <w:lang w:val="en-US"/>
        </w:rPr>
        <w:t>Stingone JA, Luben TJ, Daniels JL, Fuentes M, Richardson DB, Aylsworth AS, Herring AH, Anderka M, Botto L, Correa A, Gilboa SM, Langlois PH, Mosley B, Shaw GM, Siffel C, Olshan AF, National BDPS, 2014. Maternal exposure to criteria air pollutants and congenital heart defects in offspring: results from the national birth defects prevention study. Environ Health Perspect 122 (8), 863-872.</w:t>
      </w:r>
    </w:p>
    <w:p w14:paraId="44E0CB12" w14:textId="77777777" w:rsidR="00B904D3" w:rsidRPr="00114DBF" w:rsidRDefault="00B904D3" w:rsidP="00B904D3">
      <w:pPr>
        <w:tabs>
          <w:tab w:val="left" w:pos="560"/>
        </w:tabs>
        <w:autoSpaceDE w:val="0"/>
        <w:autoSpaceDN w:val="0"/>
        <w:adjustRightInd w:val="0"/>
        <w:spacing w:line="480" w:lineRule="auto"/>
        <w:ind w:left="540" w:hanging="540"/>
        <w:rPr>
          <w:lang w:val="en-US"/>
        </w:rPr>
      </w:pPr>
      <w:r w:rsidRPr="00114DBF">
        <w:rPr>
          <w:lang w:val="en-US"/>
        </w:rPr>
        <w:t>Veras MM, Damaceno-Rodrigues NR, Caldini EG, Maciel Ribeiro AA, Mayhew TM, Saldiva PH, Dolhnikoff M, 2008. Particulate urban air pollution affects the functional morphology of mouse placenta. Biol Reprod 79 (3), 578-584.</w:t>
      </w:r>
    </w:p>
    <w:p w14:paraId="7EDB45C1" w14:textId="77777777" w:rsidR="00B904D3" w:rsidRPr="00114DBF" w:rsidRDefault="00B904D3" w:rsidP="00B904D3">
      <w:pPr>
        <w:tabs>
          <w:tab w:val="left" w:pos="560"/>
        </w:tabs>
        <w:autoSpaceDE w:val="0"/>
        <w:autoSpaceDN w:val="0"/>
        <w:adjustRightInd w:val="0"/>
        <w:spacing w:line="480" w:lineRule="auto"/>
        <w:ind w:left="540" w:hanging="540"/>
        <w:rPr>
          <w:lang w:val="en-US"/>
        </w:rPr>
      </w:pPr>
      <w:r w:rsidRPr="00114DBF">
        <w:rPr>
          <w:lang w:val="en-US"/>
        </w:rPr>
        <w:lastRenderedPageBreak/>
        <w:t>Weldy CS, Liu Y, Liggitt HD, Chin MT, 2014. In utero exposure to diesel exhaust air pollution promotes adverse intrauterine conditions, resulting in weight gain, altered blood pressure, and increased susceptibility to heart failure in adult mice. PLoS One 9 (2), e88582.</w:t>
      </w:r>
    </w:p>
    <w:p w14:paraId="3D10039C" w14:textId="77777777" w:rsidR="00B904D3" w:rsidRPr="00114DBF" w:rsidRDefault="00B904D3" w:rsidP="00B904D3">
      <w:pPr>
        <w:tabs>
          <w:tab w:val="left" w:pos="560"/>
        </w:tabs>
        <w:autoSpaceDE w:val="0"/>
        <w:autoSpaceDN w:val="0"/>
        <w:adjustRightInd w:val="0"/>
        <w:spacing w:line="480" w:lineRule="auto"/>
        <w:ind w:left="540" w:hanging="540"/>
        <w:rPr>
          <w:lang w:val="en-US"/>
        </w:rPr>
      </w:pPr>
      <w:r w:rsidRPr="00114DBF">
        <w:rPr>
          <w:lang w:val="en-US"/>
        </w:rPr>
        <w:t>World Health Organization, 1977. WHO: recommended definitions, terminology and format for statistical tables related to the perinatal period and use of a new certificate for cause of perinatal deaths. Modifications recommended by FIGO as amended October 14, 1976. Acta Obstet Gynecol Scand 56 (3), 247-253.</w:t>
      </w:r>
    </w:p>
    <w:p w14:paraId="2A675350" w14:textId="77777777" w:rsidR="006B5A5A" w:rsidRDefault="00B904D3" w:rsidP="00B904D3">
      <w:pPr>
        <w:pStyle w:val="NoSpacing"/>
        <w:spacing w:line="480" w:lineRule="auto"/>
      </w:pPr>
      <w:r w:rsidRPr="00114DBF">
        <w:fldChar w:fldCharType="end"/>
      </w:r>
    </w:p>
    <w:p w14:paraId="58F3DD28" w14:textId="77777777" w:rsidR="0075438E" w:rsidRDefault="0075438E" w:rsidP="00B904D3">
      <w:pPr>
        <w:pStyle w:val="NoSpacing"/>
        <w:spacing w:line="480" w:lineRule="auto"/>
        <w:sectPr w:rsidR="0075438E" w:rsidSect="00AB6B32">
          <w:pgSz w:w="11900" w:h="16840"/>
          <w:pgMar w:top="1247" w:right="1247" w:bottom="1247" w:left="1247"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2410"/>
        <w:gridCol w:w="1247"/>
        <w:gridCol w:w="1247"/>
        <w:gridCol w:w="1248"/>
        <w:gridCol w:w="1247"/>
        <w:gridCol w:w="1248"/>
      </w:tblGrid>
      <w:tr w:rsidR="0075438E" w:rsidRPr="00716D74" w14:paraId="53B97EF1" w14:textId="77777777" w:rsidTr="004970D6">
        <w:tc>
          <w:tcPr>
            <w:tcW w:w="2268" w:type="dxa"/>
            <w:tcBorders>
              <w:top w:val="single" w:sz="18" w:space="0" w:color="auto"/>
              <w:bottom w:val="single" w:sz="18" w:space="0" w:color="auto"/>
            </w:tcBorders>
          </w:tcPr>
          <w:p w14:paraId="1E78311C" w14:textId="77777777" w:rsidR="0075438E" w:rsidRPr="00EA2158" w:rsidRDefault="0075438E" w:rsidP="004970D6">
            <w:pPr>
              <w:rPr>
                <w:rFonts w:ascii="Times New Roman" w:hAnsi="Times New Roman" w:cs="Times New Roman"/>
                <w:b/>
                <w:sz w:val="20"/>
                <w:szCs w:val="20"/>
              </w:rPr>
            </w:pPr>
            <w:r w:rsidRPr="00EA2158">
              <w:rPr>
                <w:rFonts w:ascii="Times New Roman" w:hAnsi="Times New Roman" w:cs="Times New Roman"/>
                <w:b/>
                <w:sz w:val="20"/>
                <w:szCs w:val="20"/>
              </w:rPr>
              <w:lastRenderedPageBreak/>
              <w:t>Variable</w:t>
            </w:r>
          </w:p>
        </w:tc>
        <w:tc>
          <w:tcPr>
            <w:tcW w:w="2410" w:type="dxa"/>
            <w:tcBorders>
              <w:top w:val="single" w:sz="18" w:space="0" w:color="auto"/>
              <w:bottom w:val="single" w:sz="18" w:space="0" w:color="auto"/>
            </w:tcBorders>
          </w:tcPr>
          <w:p w14:paraId="0400B007" w14:textId="77777777" w:rsidR="0075438E" w:rsidRPr="00EA2158" w:rsidRDefault="0075438E" w:rsidP="004970D6">
            <w:pPr>
              <w:rPr>
                <w:rFonts w:ascii="Times New Roman" w:hAnsi="Times New Roman" w:cs="Times New Roman"/>
                <w:b/>
                <w:sz w:val="20"/>
                <w:szCs w:val="20"/>
              </w:rPr>
            </w:pPr>
            <w:r w:rsidRPr="00EA2158">
              <w:rPr>
                <w:rFonts w:ascii="Times New Roman" w:hAnsi="Times New Roman" w:cs="Times New Roman"/>
                <w:b/>
                <w:sz w:val="20"/>
                <w:szCs w:val="20"/>
              </w:rPr>
              <w:t>Class</w:t>
            </w:r>
          </w:p>
        </w:tc>
        <w:tc>
          <w:tcPr>
            <w:tcW w:w="1247" w:type="dxa"/>
            <w:tcBorders>
              <w:top w:val="single" w:sz="18" w:space="0" w:color="auto"/>
              <w:bottom w:val="single" w:sz="18" w:space="0" w:color="auto"/>
            </w:tcBorders>
          </w:tcPr>
          <w:p w14:paraId="296DC081" w14:textId="77777777" w:rsidR="0075438E" w:rsidRPr="00EA2158" w:rsidRDefault="0075438E" w:rsidP="004970D6">
            <w:pPr>
              <w:rPr>
                <w:rFonts w:ascii="Times New Roman" w:hAnsi="Times New Roman" w:cs="Times New Roman"/>
                <w:b/>
                <w:sz w:val="20"/>
                <w:szCs w:val="20"/>
              </w:rPr>
            </w:pPr>
            <w:r w:rsidRPr="00EA2158">
              <w:rPr>
                <w:rFonts w:ascii="Times New Roman" w:hAnsi="Times New Roman" w:cs="Times New Roman"/>
                <w:b/>
                <w:sz w:val="20"/>
                <w:szCs w:val="20"/>
              </w:rPr>
              <w:t>Full-term</w:t>
            </w:r>
          </w:p>
        </w:tc>
        <w:tc>
          <w:tcPr>
            <w:tcW w:w="1247" w:type="dxa"/>
            <w:tcBorders>
              <w:top w:val="single" w:sz="18" w:space="0" w:color="auto"/>
              <w:bottom w:val="single" w:sz="18" w:space="0" w:color="auto"/>
            </w:tcBorders>
          </w:tcPr>
          <w:p w14:paraId="727EE509" w14:textId="77777777" w:rsidR="0075438E" w:rsidRPr="00EA2158" w:rsidRDefault="0075438E" w:rsidP="004970D6">
            <w:pPr>
              <w:rPr>
                <w:rFonts w:ascii="Times New Roman" w:hAnsi="Times New Roman" w:cs="Times New Roman"/>
                <w:b/>
                <w:sz w:val="20"/>
                <w:szCs w:val="20"/>
              </w:rPr>
            </w:pPr>
            <w:r w:rsidRPr="00EA2158">
              <w:rPr>
                <w:rFonts w:ascii="Times New Roman" w:hAnsi="Times New Roman" w:cs="Times New Roman"/>
                <w:b/>
                <w:sz w:val="20"/>
                <w:szCs w:val="20"/>
              </w:rPr>
              <w:t>Pre-term</w:t>
            </w:r>
          </w:p>
        </w:tc>
        <w:tc>
          <w:tcPr>
            <w:tcW w:w="1248" w:type="dxa"/>
            <w:tcBorders>
              <w:top w:val="single" w:sz="18" w:space="0" w:color="auto"/>
              <w:bottom w:val="single" w:sz="18" w:space="0" w:color="auto"/>
            </w:tcBorders>
          </w:tcPr>
          <w:p w14:paraId="092571C0" w14:textId="77777777" w:rsidR="0075438E" w:rsidRPr="00EA2158" w:rsidRDefault="0075438E" w:rsidP="004970D6">
            <w:pPr>
              <w:rPr>
                <w:rFonts w:ascii="Times New Roman" w:hAnsi="Times New Roman" w:cs="Times New Roman"/>
                <w:b/>
                <w:sz w:val="20"/>
                <w:szCs w:val="20"/>
              </w:rPr>
            </w:pPr>
            <w:r w:rsidRPr="00EA2158">
              <w:rPr>
                <w:rFonts w:ascii="Times New Roman" w:hAnsi="Times New Roman" w:cs="Times New Roman"/>
                <w:b/>
                <w:sz w:val="20"/>
                <w:szCs w:val="20"/>
              </w:rPr>
              <w:t>Total</w:t>
            </w:r>
          </w:p>
        </w:tc>
        <w:tc>
          <w:tcPr>
            <w:tcW w:w="1247" w:type="dxa"/>
            <w:tcBorders>
              <w:top w:val="single" w:sz="18" w:space="0" w:color="auto"/>
              <w:bottom w:val="single" w:sz="18" w:space="0" w:color="auto"/>
            </w:tcBorders>
          </w:tcPr>
          <w:p w14:paraId="7C898061" w14:textId="77777777" w:rsidR="0075438E" w:rsidRPr="00EA2158" w:rsidRDefault="0075438E" w:rsidP="004970D6">
            <w:pPr>
              <w:rPr>
                <w:rFonts w:ascii="Times New Roman" w:hAnsi="Times New Roman" w:cs="Times New Roman"/>
                <w:b/>
                <w:sz w:val="20"/>
                <w:szCs w:val="20"/>
              </w:rPr>
            </w:pPr>
            <w:r w:rsidRPr="00EA2158">
              <w:rPr>
                <w:rFonts w:ascii="Times New Roman" w:hAnsi="Times New Roman" w:cs="Times New Roman"/>
                <w:b/>
                <w:sz w:val="20"/>
                <w:szCs w:val="20"/>
              </w:rPr>
              <w:t>t / χ</w:t>
            </w:r>
            <w:r w:rsidRPr="00EA2158">
              <w:rPr>
                <w:rFonts w:ascii="Times New Roman" w:hAnsi="Times New Roman" w:cs="Times New Roman"/>
                <w:b/>
                <w:sz w:val="20"/>
                <w:szCs w:val="20"/>
                <w:vertAlign w:val="superscript"/>
              </w:rPr>
              <w:t>2</w:t>
            </w:r>
          </w:p>
        </w:tc>
        <w:tc>
          <w:tcPr>
            <w:tcW w:w="1248" w:type="dxa"/>
            <w:tcBorders>
              <w:top w:val="single" w:sz="18" w:space="0" w:color="auto"/>
              <w:bottom w:val="single" w:sz="18" w:space="0" w:color="auto"/>
            </w:tcBorders>
          </w:tcPr>
          <w:p w14:paraId="420EFAD4" w14:textId="77777777" w:rsidR="0075438E" w:rsidRPr="00EA2158" w:rsidRDefault="0075438E" w:rsidP="004970D6">
            <w:pPr>
              <w:rPr>
                <w:rFonts w:ascii="Times New Roman" w:hAnsi="Times New Roman" w:cs="Times New Roman"/>
                <w:b/>
                <w:sz w:val="20"/>
                <w:szCs w:val="20"/>
              </w:rPr>
            </w:pPr>
            <w:r w:rsidRPr="00EA2158">
              <w:rPr>
                <w:rFonts w:ascii="Times New Roman" w:hAnsi="Times New Roman" w:cs="Times New Roman"/>
                <w:b/>
                <w:sz w:val="20"/>
                <w:szCs w:val="20"/>
              </w:rPr>
              <w:t>P-value</w:t>
            </w:r>
          </w:p>
        </w:tc>
      </w:tr>
      <w:tr w:rsidR="0075438E" w:rsidRPr="00716D74" w14:paraId="323F4826" w14:textId="77777777" w:rsidTr="004970D6">
        <w:tc>
          <w:tcPr>
            <w:tcW w:w="2268" w:type="dxa"/>
            <w:tcBorders>
              <w:top w:val="single" w:sz="18" w:space="0" w:color="auto"/>
            </w:tcBorders>
          </w:tcPr>
          <w:p w14:paraId="0E47BAEC"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Maternal age</w:t>
            </w:r>
          </w:p>
        </w:tc>
        <w:tc>
          <w:tcPr>
            <w:tcW w:w="2410" w:type="dxa"/>
            <w:tcBorders>
              <w:top w:val="single" w:sz="18" w:space="0" w:color="auto"/>
            </w:tcBorders>
          </w:tcPr>
          <w:p w14:paraId="70DA9B44"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w:t>
            </w:r>
          </w:p>
        </w:tc>
        <w:tc>
          <w:tcPr>
            <w:tcW w:w="1247" w:type="dxa"/>
            <w:tcBorders>
              <w:top w:val="single" w:sz="18" w:space="0" w:color="auto"/>
            </w:tcBorders>
          </w:tcPr>
          <w:p w14:paraId="0D836E00"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29.4 ± 4.4</w:t>
            </w:r>
          </w:p>
        </w:tc>
        <w:tc>
          <w:tcPr>
            <w:tcW w:w="1247" w:type="dxa"/>
            <w:tcBorders>
              <w:top w:val="single" w:sz="18" w:space="0" w:color="auto"/>
            </w:tcBorders>
          </w:tcPr>
          <w:p w14:paraId="061FB7DE"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31.4 ± 4.3</w:t>
            </w:r>
          </w:p>
        </w:tc>
        <w:tc>
          <w:tcPr>
            <w:tcW w:w="1248" w:type="dxa"/>
            <w:tcBorders>
              <w:top w:val="single" w:sz="18" w:space="0" w:color="auto"/>
            </w:tcBorders>
          </w:tcPr>
          <w:p w14:paraId="09DD662A"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w:t>
            </w:r>
          </w:p>
        </w:tc>
        <w:tc>
          <w:tcPr>
            <w:tcW w:w="1247" w:type="dxa"/>
            <w:tcBorders>
              <w:top w:val="single" w:sz="18" w:space="0" w:color="auto"/>
            </w:tcBorders>
          </w:tcPr>
          <w:p w14:paraId="0DA51AAC"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-7.23</w:t>
            </w:r>
          </w:p>
        </w:tc>
        <w:tc>
          <w:tcPr>
            <w:tcW w:w="1248" w:type="dxa"/>
            <w:tcBorders>
              <w:top w:val="single" w:sz="18" w:space="0" w:color="auto"/>
            </w:tcBorders>
          </w:tcPr>
          <w:p w14:paraId="11FD01EB"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&lt;0.0001</w:t>
            </w:r>
          </w:p>
        </w:tc>
      </w:tr>
      <w:tr w:rsidR="0075438E" w:rsidRPr="00716D74" w14:paraId="6BEA56BD" w14:textId="77777777" w:rsidTr="004970D6">
        <w:tc>
          <w:tcPr>
            <w:tcW w:w="2268" w:type="dxa"/>
          </w:tcPr>
          <w:p w14:paraId="40BFA0FD"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Gender</w:t>
            </w:r>
          </w:p>
        </w:tc>
        <w:tc>
          <w:tcPr>
            <w:tcW w:w="2410" w:type="dxa"/>
          </w:tcPr>
          <w:p w14:paraId="128FD2D2"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Female</w:t>
            </w:r>
          </w:p>
        </w:tc>
        <w:tc>
          <w:tcPr>
            <w:tcW w:w="1247" w:type="dxa"/>
          </w:tcPr>
          <w:p w14:paraId="32976BA7"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5191</w:t>
            </w:r>
          </w:p>
        </w:tc>
        <w:tc>
          <w:tcPr>
            <w:tcW w:w="1247" w:type="dxa"/>
          </w:tcPr>
          <w:p w14:paraId="7609A355"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126</w:t>
            </w:r>
          </w:p>
        </w:tc>
        <w:tc>
          <w:tcPr>
            <w:tcW w:w="1248" w:type="dxa"/>
          </w:tcPr>
          <w:p w14:paraId="6ACBE086"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5317</w:t>
            </w:r>
          </w:p>
        </w:tc>
        <w:tc>
          <w:tcPr>
            <w:tcW w:w="1247" w:type="dxa"/>
          </w:tcPr>
          <w:p w14:paraId="2A715D35"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2.52</w:t>
            </w:r>
          </w:p>
        </w:tc>
        <w:tc>
          <w:tcPr>
            <w:tcW w:w="1248" w:type="dxa"/>
          </w:tcPr>
          <w:p w14:paraId="5A117CB7"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0.11</w:t>
            </w:r>
          </w:p>
        </w:tc>
      </w:tr>
      <w:tr w:rsidR="0075438E" w:rsidRPr="00716D74" w14:paraId="2A29C06D" w14:textId="77777777" w:rsidTr="004970D6">
        <w:tc>
          <w:tcPr>
            <w:tcW w:w="2268" w:type="dxa"/>
          </w:tcPr>
          <w:p w14:paraId="180E7DD5" w14:textId="77777777" w:rsidR="0075438E" w:rsidRPr="00EA2158" w:rsidRDefault="0075438E" w:rsidP="004970D6">
            <w:pPr>
              <w:rPr>
                <w:rFonts w:ascii="Times New Roman" w:hAnsi="Times New Roman" w:cs="Times New Roman"/>
                <w:sz w:val="20"/>
                <w:szCs w:val="20"/>
              </w:rPr>
            </w:pPr>
          </w:p>
        </w:tc>
        <w:tc>
          <w:tcPr>
            <w:tcW w:w="2410" w:type="dxa"/>
          </w:tcPr>
          <w:p w14:paraId="7EFE20E1"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Male</w:t>
            </w:r>
          </w:p>
        </w:tc>
        <w:tc>
          <w:tcPr>
            <w:tcW w:w="1247" w:type="dxa"/>
          </w:tcPr>
          <w:p w14:paraId="76404308"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5266</w:t>
            </w:r>
          </w:p>
        </w:tc>
        <w:tc>
          <w:tcPr>
            <w:tcW w:w="1247" w:type="dxa"/>
          </w:tcPr>
          <w:p w14:paraId="1A588E4F"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155</w:t>
            </w:r>
          </w:p>
        </w:tc>
        <w:tc>
          <w:tcPr>
            <w:tcW w:w="1248" w:type="dxa"/>
          </w:tcPr>
          <w:p w14:paraId="52581EAD"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5421</w:t>
            </w:r>
          </w:p>
        </w:tc>
        <w:tc>
          <w:tcPr>
            <w:tcW w:w="1247" w:type="dxa"/>
          </w:tcPr>
          <w:p w14:paraId="199DB29C" w14:textId="77777777" w:rsidR="0075438E" w:rsidRPr="00EA2158" w:rsidRDefault="0075438E" w:rsidP="004970D6">
            <w:pPr>
              <w:rPr>
                <w:rFonts w:ascii="Times New Roman" w:hAnsi="Times New Roman" w:cs="Times New Roman"/>
                <w:sz w:val="20"/>
                <w:szCs w:val="20"/>
              </w:rPr>
            </w:pPr>
          </w:p>
        </w:tc>
        <w:tc>
          <w:tcPr>
            <w:tcW w:w="1248" w:type="dxa"/>
          </w:tcPr>
          <w:p w14:paraId="51D9C364" w14:textId="77777777" w:rsidR="0075438E" w:rsidRPr="00EA2158" w:rsidRDefault="0075438E" w:rsidP="004970D6">
            <w:pPr>
              <w:rPr>
                <w:rFonts w:ascii="Times New Roman" w:hAnsi="Times New Roman" w:cs="Times New Roman"/>
                <w:sz w:val="20"/>
                <w:szCs w:val="20"/>
              </w:rPr>
            </w:pPr>
          </w:p>
        </w:tc>
      </w:tr>
      <w:tr w:rsidR="0075438E" w:rsidRPr="00716D74" w14:paraId="01337DE2" w14:textId="77777777" w:rsidTr="004970D6">
        <w:tc>
          <w:tcPr>
            <w:tcW w:w="2268" w:type="dxa"/>
          </w:tcPr>
          <w:p w14:paraId="1EC7DB0F"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Maternal education</w:t>
            </w:r>
          </w:p>
        </w:tc>
        <w:tc>
          <w:tcPr>
            <w:tcW w:w="2410" w:type="dxa"/>
          </w:tcPr>
          <w:p w14:paraId="742B9088"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&lt;9 years</w:t>
            </w:r>
          </w:p>
        </w:tc>
        <w:tc>
          <w:tcPr>
            <w:tcW w:w="1247" w:type="dxa"/>
          </w:tcPr>
          <w:p w14:paraId="4654B98D"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5448</w:t>
            </w:r>
          </w:p>
        </w:tc>
        <w:tc>
          <w:tcPr>
            <w:tcW w:w="1247" w:type="dxa"/>
          </w:tcPr>
          <w:p w14:paraId="3B5F31B6"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58</w:t>
            </w:r>
          </w:p>
        </w:tc>
        <w:tc>
          <w:tcPr>
            <w:tcW w:w="1248" w:type="dxa"/>
          </w:tcPr>
          <w:p w14:paraId="4E02E4A3"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5506</w:t>
            </w:r>
          </w:p>
        </w:tc>
        <w:tc>
          <w:tcPr>
            <w:tcW w:w="1247" w:type="dxa"/>
          </w:tcPr>
          <w:p w14:paraId="600A3307"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114.55</w:t>
            </w:r>
          </w:p>
        </w:tc>
        <w:tc>
          <w:tcPr>
            <w:tcW w:w="1248" w:type="dxa"/>
          </w:tcPr>
          <w:p w14:paraId="02549061"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&lt;0.0001</w:t>
            </w:r>
          </w:p>
        </w:tc>
      </w:tr>
      <w:tr w:rsidR="0075438E" w:rsidRPr="00716D74" w14:paraId="76443834" w14:textId="77777777" w:rsidTr="004970D6">
        <w:tc>
          <w:tcPr>
            <w:tcW w:w="2268" w:type="dxa"/>
          </w:tcPr>
          <w:p w14:paraId="2F70F3C3" w14:textId="77777777" w:rsidR="0075438E" w:rsidRPr="00EA2158" w:rsidRDefault="0075438E" w:rsidP="004970D6">
            <w:pPr>
              <w:rPr>
                <w:rFonts w:ascii="Times New Roman" w:hAnsi="Times New Roman" w:cs="Times New Roman"/>
                <w:sz w:val="20"/>
                <w:szCs w:val="20"/>
              </w:rPr>
            </w:pPr>
          </w:p>
        </w:tc>
        <w:tc>
          <w:tcPr>
            <w:tcW w:w="2410" w:type="dxa"/>
          </w:tcPr>
          <w:p w14:paraId="1B445435"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9-16years</w:t>
            </w:r>
          </w:p>
        </w:tc>
        <w:tc>
          <w:tcPr>
            <w:tcW w:w="1247" w:type="dxa"/>
          </w:tcPr>
          <w:p w14:paraId="275F29D1"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4889</w:t>
            </w:r>
          </w:p>
        </w:tc>
        <w:tc>
          <w:tcPr>
            <w:tcW w:w="1247" w:type="dxa"/>
          </w:tcPr>
          <w:p w14:paraId="08D40DBC"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213</w:t>
            </w:r>
          </w:p>
        </w:tc>
        <w:tc>
          <w:tcPr>
            <w:tcW w:w="1248" w:type="dxa"/>
          </w:tcPr>
          <w:p w14:paraId="4A1F961D"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5102</w:t>
            </w:r>
          </w:p>
        </w:tc>
        <w:tc>
          <w:tcPr>
            <w:tcW w:w="1247" w:type="dxa"/>
          </w:tcPr>
          <w:p w14:paraId="38CEAA32" w14:textId="77777777" w:rsidR="0075438E" w:rsidRPr="00EA2158" w:rsidRDefault="0075438E" w:rsidP="004970D6">
            <w:pPr>
              <w:rPr>
                <w:rFonts w:ascii="Times New Roman" w:hAnsi="Times New Roman" w:cs="Times New Roman"/>
                <w:sz w:val="20"/>
                <w:szCs w:val="20"/>
              </w:rPr>
            </w:pPr>
          </w:p>
        </w:tc>
        <w:tc>
          <w:tcPr>
            <w:tcW w:w="1248" w:type="dxa"/>
          </w:tcPr>
          <w:p w14:paraId="6B63FF40" w14:textId="77777777" w:rsidR="0075438E" w:rsidRPr="00EA2158" w:rsidRDefault="0075438E" w:rsidP="004970D6">
            <w:pPr>
              <w:rPr>
                <w:rFonts w:ascii="Times New Roman" w:hAnsi="Times New Roman" w:cs="Times New Roman"/>
                <w:sz w:val="20"/>
                <w:szCs w:val="20"/>
              </w:rPr>
            </w:pPr>
          </w:p>
        </w:tc>
      </w:tr>
      <w:tr w:rsidR="0075438E" w:rsidRPr="00716D74" w14:paraId="29DAE686" w14:textId="77777777" w:rsidTr="004970D6">
        <w:tc>
          <w:tcPr>
            <w:tcW w:w="2268" w:type="dxa"/>
          </w:tcPr>
          <w:p w14:paraId="322D09C5" w14:textId="77777777" w:rsidR="0075438E" w:rsidRPr="00EA2158" w:rsidRDefault="0075438E" w:rsidP="004970D6">
            <w:pPr>
              <w:rPr>
                <w:rFonts w:ascii="Times New Roman" w:hAnsi="Times New Roman" w:cs="Times New Roman"/>
                <w:sz w:val="20"/>
                <w:szCs w:val="20"/>
              </w:rPr>
            </w:pPr>
          </w:p>
        </w:tc>
        <w:tc>
          <w:tcPr>
            <w:tcW w:w="2410" w:type="dxa"/>
          </w:tcPr>
          <w:p w14:paraId="04DC8D2E"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≥17 years</w:t>
            </w:r>
          </w:p>
        </w:tc>
        <w:tc>
          <w:tcPr>
            <w:tcW w:w="1247" w:type="dxa"/>
          </w:tcPr>
          <w:p w14:paraId="1C20E38C"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120</w:t>
            </w:r>
          </w:p>
        </w:tc>
        <w:tc>
          <w:tcPr>
            <w:tcW w:w="1247" w:type="dxa"/>
          </w:tcPr>
          <w:p w14:paraId="34C6306D"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10</w:t>
            </w:r>
          </w:p>
        </w:tc>
        <w:tc>
          <w:tcPr>
            <w:tcW w:w="1248" w:type="dxa"/>
          </w:tcPr>
          <w:p w14:paraId="323C92C6"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130</w:t>
            </w:r>
          </w:p>
        </w:tc>
        <w:tc>
          <w:tcPr>
            <w:tcW w:w="1247" w:type="dxa"/>
          </w:tcPr>
          <w:p w14:paraId="58D79337" w14:textId="77777777" w:rsidR="0075438E" w:rsidRPr="00EA2158" w:rsidRDefault="0075438E" w:rsidP="004970D6">
            <w:pPr>
              <w:rPr>
                <w:rFonts w:ascii="Times New Roman" w:hAnsi="Times New Roman" w:cs="Times New Roman"/>
                <w:sz w:val="20"/>
                <w:szCs w:val="20"/>
              </w:rPr>
            </w:pPr>
          </w:p>
        </w:tc>
        <w:tc>
          <w:tcPr>
            <w:tcW w:w="1248" w:type="dxa"/>
          </w:tcPr>
          <w:p w14:paraId="6137844A" w14:textId="77777777" w:rsidR="0075438E" w:rsidRPr="00EA2158" w:rsidRDefault="0075438E" w:rsidP="004970D6">
            <w:pPr>
              <w:rPr>
                <w:rFonts w:ascii="Times New Roman" w:hAnsi="Times New Roman" w:cs="Times New Roman"/>
                <w:sz w:val="20"/>
                <w:szCs w:val="20"/>
              </w:rPr>
            </w:pPr>
          </w:p>
        </w:tc>
      </w:tr>
      <w:tr w:rsidR="0075438E" w:rsidRPr="00716D74" w14:paraId="25B73FEC" w14:textId="77777777" w:rsidTr="004970D6">
        <w:tc>
          <w:tcPr>
            <w:tcW w:w="2268" w:type="dxa"/>
          </w:tcPr>
          <w:p w14:paraId="4DCA5BC6"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Maternal occupation</w:t>
            </w:r>
          </w:p>
        </w:tc>
        <w:tc>
          <w:tcPr>
            <w:tcW w:w="2410" w:type="dxa"/>
          </w:tcPr>
          <w:p w14:paraId="672FA480"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Manual work</w:t>
            </w:r>
          </w:p>
        </w:tc>
        <w:tc>
          <w:tcPr>
            <w:tcW w:w="1247" w:type="dxa"/>
          </w:tcPr>
          <w:p w14:paraId="29C6C015"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8734</w:t>
            </w:r>
          </w:p>
        </w:tc>
        <w:tc>
          <w:tcPr>
            <w:tcW w:w="1247" w:type="dxa"/>
          </w:tcPr>
          <w:p w14:paraId="48C3A997"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151</w:t>
            </w:r>
          </w:p>
        </w:tc>
        <w:tc>
          <w:tcPr>
            <w:tcW w:w="1248" w:type="dxa"/>
          </w:tcPr>
          <w:p w14:paraId="154DD608"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8885</w:t>
            </w:r>
          </w:p>
        </w:tc>
        <w:tc>
          <w:tcPr>
            <w:tcW w:w="1247" w:type="dxa"/>
          </w:tcPr>
          <w:p w14:paraId="6618B204"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170.04</w:t>
            </w:r>
          </w:p>
        </w:tc>
        <w:tc>
          <w:tcPr>
            <w:tcW w:w="1248" w:type="dxa"/>
          </w:tcPr>
          <w:p w14:paraId="5C723DBC"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&lt;0.0001</w:t>
            </w:r>
          </w:p>
        </w:tc>
      </w:tr>
      <w:tr w:rsidR="0075438E" w:rsidRPr="00716D74" w14:paraId="09F0B994" w14:textId="77777777" w:rsidTr="004970D6">
        <w:tc>
          <w:tcPr>
            <w:tcW w:w="2268" w:type="dxa"/>
          </w:tcPr>
          <w:p w14:paraId="021C066C" w14:textId="77777777" w:rsidR="0075438E" w:rsidRPr="00EA2158" w:rsidRDefault="0075438E" w:rsidP="004970D6">
            <w:pPr>
              <w:rPr>
                <w:rFonts w:ascii="Times New Roman" w:hAnsi="Times New Roman" w:cs="Times New Roman"/>
                <w:sz w:val="20"/>
                <w:szCs w:val="20"/>
              </w:rPr>
            </w:pPr>
          </w:p>
        </w:tc>
        <w:tc>
          <w:tcPr>
            <w:tcW w:w="2410" w:type="dxa"/>
          </w:tcPr>
          <w:p w14:paraId="082F0DDE"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Non-manual / unemployed</w:t>
            </w:r>
          </w:p>
        </w:tc>
        <w:tc>
          <w:tcPr>
            <w:tcW w:w="1247" w:type="dxa"/>
          </w:tcPr>
          <w:p w14:paraId="1033ACB6"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1723</w:t>
            </w:r>
          </w:p>
        </w:tc>
        <w:tc>
          <w:tcPr>
            <w:tcW w:w="1247" w:type="dxa"/>
          </w:tcPr>
          <w:p w14:paraId="297568EC"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130</w:t>
            </w:r>
          </w:p>
        </w:tc>
        <w:tc>
          <w:tcPr>
            <w:tcW w:w="1248" w:type="dxa"/>
          </w:tcPr>
          <w:p w14:paraId="1846F3C6"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1853</w:t>
            </w:r>
          </w:p>
        </w:tc>
        <w:tc>
          <w:tcPr>
            <w:tcW w:w="1247" w:type="dxa"/>
          </w:tcPr>
          <w:p w14:paraId="7502C071" w14:textId="77777777" w:rsidR="0075438E" w:rsidRPr="00EA2158" w:rsidRDefault="0075438E" w:rsidP="004970D6">
            <w:pPr>
              <w:rPr>
                <w:rFonts w:ascii="Times New Roman" w:hAnsi="Times New Roman" w:cs="Times New Roman"/>
                <w:sz w:val="20"/>
                <w:szCs w:val="20"/>
              </w:rPr>
            </w:pPr>
          </w:p>
        </w:tc>
        <w:tc>
          <w:tcPr>
            <w:tcW w:w="1248" w:type="dxa"/>
          </w:tcPr>
          <w:p w14:paraId="059D9884" w14:textId="77777777" w:rsidR="0075438E" w:rsidRPr="00EA2158" w:rsidRDefault="0075438E" w:rsidP="004970D6">
            <w:pPr>
              <w:rPr>
                <w:rFonts w:ascii="Times New Roman" w:hAnsi="Times New Roman" w:cs="Times New Roman"/>
                <w:sz w:val="20"/>
                <w:szCs w:val="20"/>
              </w:rPr>
            </w:pPr>
          </w:p>
        </w:tc>
      </w:tr>
      <w:tr w:rsidR="0075438E" w:rsidRPr="00716D74" w14:paraId="0F364AF0" w14:textId="77777777" w:rsidTr="004970D6">
        <w:tc>
          <w:tcPr>
            <w:tcW w:w="2268" w:type="dxa"/>
          </w:tcPr>
          <w:p w14:paraId="730C0A06"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Region</w:t>
            </w:r>
          </w:p>
        </w:tc>
        <w:tc>
          <w:tcPr>
            <w:tcW w:w="2410" w:type="dxa"/>
          </w:tcPr>
          <w:p w14:paraId="2FE98F47"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Urban</w:t>
            </w:r>
          </w:p>
        </w:tc>
        <w:tc>
          <w:tcPr>
            <w:tcW w:w="1247" w:type="dxa"/>
          </w:tcPr>
          <w:p w14:paraId="2E2A5D74"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1933</w:t>
            </w:r>
          </w:p>
        </w:tc>
        <w:tc>
          <w:tcPr>
            <w:tcW w:w="1247" w:type="dxa"/>
          </w:tcPr>
          <w:p w14:paraId="2A4FE9A2"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140</w:t>
            </w:r>
          </w:p>
        </w:tc>
        <w:tc>
          <w:tcPr>
            <w:tcW w:w="1248" w:type="dxa"/>
          </w:tcPr>
          <w:p w14:paraId="56C2B20F"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2073</w:t>
            </w:r>
          </w:p>
        </w:tc>
        <w:tc>
          <w:tcPr>
            <w:tcW w:w="1247" w:type="dxa"/>
          </w:tcPr>
          <w:p w14:paraId="0635CADC"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172.50</w:t>
            </w:r>
          </w:p>
        </w:tc>
        <w:tc>
          <w:tcPr>
            <w:tcW w:w="1248" w:type="dxa"/>
          </w:tcPr>
          <w:p w14:paraId="58B4127E"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&lt;0.0001</w:t>
            </w:r>
          </w:p>
        </w:tc>
      </w:tr>
      <w:tr w:rsidR="0075438E" w:rsidRPr="00716D74" w14:paraId="256F6AF6" w14:textId="77777777" w:rsidTr="004970D6">
        <w:tc>
          <w:tcPr>
            <w:tcW w:w="2268" w:type="dxa"/>
          </w:tcPr>
          <w:p w14:paraId="30E58087" w14:textId="77777777" w:rsidR="0075438E" w:rsidRPr="00EA2158" w:rsidRDefault="0075438E" w:rsidP="004970D6">
            <w:pPr>
              <w:rPr>
                <w:rFonts w:ascii="Times New Roman" w:hAnsi="Times New Roman" w:cs="Times New Roman"/>
                <w:sz w:val="20"/>
                <w:szCs w:val="20"/>
              </w:rPr>
            </w:pPr>
          </w:p>
        </w:tc>
        <w:tc>
          <w:tcPr>
            <w:tcW w:w="2410" w:type="dxa"/>
          </w:tcPr>
          <w:p w14:paraId="6F807C61"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Rural</w:t>
            </w:r>
          </w:p>
        </w:tc>
        <w:tc>
          <w:tcPr>
            <w:tcW w:w="1247" w:type="dxa"/>
          </w:tcPr>
          <w:p w14:paraId="2F307E10"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8524</w:t>
            </w:r>
          </w:p>
        </w:tc>
        <w:tc>
          <w:tcPr>
            <w:tcW w:w="1247" w:type="dxa"/>
          </w:tcPr>
          <w:p w14:paraId="72610A25"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141</w:t>
            </w:r>
          </w:p>
        </w:tc>
        <w:tc>
          <w:tcPr>
            <w:tcW w:w="1248" w:type="dxa"/>
          </w:tcPr>
          <w:p w14:paraId="0FCF2195"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8665</w:t>
            </w:r>
          </w:p>
        </w:tc>
        <w:tc>
          <w:tcPr>
            <w:tcW w:w="1247" w:type="dxa"/>
          </w:tcPr>
          <w:p w14:paraId="18481996" w14:textId="77777777" w:rsidR="0075438E" w:rsidRPr="00EA2158" w:rsidRDefault="0075438E" w:rsidP="004970D6">
            <w:pPr>
              <w:rPr>
                <w:rFonts w:ascii="Times New Roman" w:hAnsi="Times New Roman" w:cs="Times New Roman"/>
                <w:sz w:val="20"/>
                <w:szCs w:val="20"/>
              </w:rPr>
            </w:pPr>
          </w:p>
        </w:tc>
        <w:tc>
          <w:tcPr>
            <w:tcW w:w="1248" w:type="dxa"/>
          </w:tcPr>
          <w:p w14:paraId="210A5BC5" w14:textId="77777777" w:rsidR="0075438E" w:rsidRPr="00EA2158" w:rsidRDefault="0075438E" w:rsidP="004970D6">
            <w:pPr>
              <w:rPr>
                <w:rFonts w:ascii="Times New Roman" w:hAnsi="Times New Roman" w:cs="Times New Roman"/>
                <w:sz w:val="20"/>
                <w:szCs w:val="20"/>
              </w:rPr>
            </w:pPr>
          </w:p>
        </w:tc>
      </w:tr>
      <w:tr w:rsidR="0075438E" w:rsidRPr="00716D74" w14:paraId="17BDA948" w14:textId="77777777" w:rsidTr="004970D6">
        <w:tc>
          <w:tcPr>
            <w:tcW w:w="2268" w:type="dxa"/>
          </w:tcPr>
          <w:p w14:paraId="3E672367"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Paternal smoking</w:t>
            </w:r>
          </w:p>
        </w:tc>
        <w:tc>
          <w:tcPr>
            <w:tcW w:w="2410" w:type="dxa"/>
          </w:tcPr>
          <w:p w14:paraId="15C5FD90"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Non-smoker</w:t>
            </w:r>
          </w:p>
        </w:tc>
        <w:tc>
          <w:tcPr>
            <w:tcW w:w="1247" w:type="dxa"/>
          </w:tcPr>
          <w:p w14:paraId="679D3A4D"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8383</w:t>
            </w:r>
          </w:p>
        </w:tc>
        <w:tc>
          <w:tcPr>
            <w:tcW w:w="1247" w:type="dxa"/>
          </w:tcPr>
          <w:p w14:paraId="15D296A2"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180</w:t>
            </w:r>
          </w:p>
        </w:tc>
        <w:tc>
          <w:tcPr>
            <w:tcW w:w="1248" w:type="dxa"/>
          </w:tcPr>
          <w:p w14:paraId="4AE98597"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8563</w:t>
            </w:r>
          </w:p>
        </w:tc>
        <w:tc>
          <w:tcPr>
            <w:tcW w:w="1247" w:type="dxa"/>
          </w:tcPr>
          <w:p w14:paraId="7BB6C94B"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43.97</w:t>
            </w:r>
          </w:p>
        </w:tc>
        <w:tc>
          <w:tcPr>
            <w:tcW w:w="1248" w:type="dxa"/>
          </w:tcPr>
          <w:p w14:paraId="2E55417A"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&lt;0.0001</w:t>
            </w:r>
          </w:p>
        </w:tc>
      </w:tr>
      <w:tr w:rsidR="0075438E" w:rsidRPr="00716D74" w14:paraId="17F8581E" w14:textId="77777777" w:rsidTr="004970D6">
        <w:tc>
          <w:tcPr>
            <w:tcW w:w="2268" w:type="dxa"/>
          </w:tcPr>
          <w:p w14:paraId="6213FF54" w14:textId="77777777" w:rsidR="0075438E" w:rsidRPr="00EA2158" w:rsidRDefault="0075438E" w:rsidP="004970D6">
            <w:pPr>
              <w:rPr>
                <w:rFonts w:ascii="Times New Roman" w:hAnsi="Times New Roman" w:cs="Times New Roman"/>
                <w:sz w:val="20"/>
                <w:szCs w:val="20"/>
              </w:rPr>
            </w:pPr>
          </w:p>
        </w:tc>
        <w:tc>
          <w:tcPr>
            <w:tcW w:w="2410" w:type="dxa"/>
          </w:tcPr>
          <w:p w14:paraId="343720FE"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Smoker</w:t>
            </w:r>
          </w:p>
        </w:tc>
        <w:tc>
          <w:tcPr>
            <w:tcW w:w="1247" w:type="dxa"/>
          </w:tcPr>
          <w:p w14:paraId="41F98431"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2074</w:t>
            </w:r>
          </w:p>
        </w:tc>
        <w:tc>
          <w:tcPr>
            <w:tcW w:w="1247" w:type="dxa"/>
          </w:tcPr>
          <w:p w14:paraId="1C51366D"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101</w:t>
            </w:r>
          </w:p>
        </w:tc>
        <w:tc>
          <w:tcPr>
            <w:tcW w:w="1248" w:type="dxa"/>
          </w:tcPr>
          <w:p w14:paraId="72A1B947"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2175</w:t>
            </w:r>
          </w:p>
        </w:tc>
        <w:tc>
          <w:tcPr>
            <w:tcW w:w="1247" w:type="dxa"/>
          </w:tcPr>
          <w:p w14:paraId="414DD626" w14:textId="77777777" w:rsidR="0075438E" w:rsidRPr="00EA2158" w:rsidRDefault="0075438E" w:rsidP="004970D6">
            <w:pPr>
              <w:rPr>
                <w:rFonts w:ascii="Times New Roman" w:hAnsi="Times New Roman" w:cs="Times New Roman"/>
                <w:sz w:val="20"/>
                <w:szCs w:val="20"/>
              </w:rPr>
            </w:pPr>
          </w:p>
        </w:tc>
        <w:tc>
          <w:tcPr>
            <w:tcW w:w="1248" w:type="dxa"/>
          </w:tcPr>
          <w:p w14:paraId="621D454C" w14:textId="77777777" w:rsidR="0075438E" w:rsidRPr="00EA2158" w:rsidRDefault="0075438E" w:rsidP="004970D6">
            <w:pPr>
              <w:rPr>
                <w:rFonts w:ascii="Times New Roman" w:hAnsi="Times New Roman" w:cs="Times New Roman"/>
                <w:sz w:val="20"/>
                <w:szCs w:val="20"/>
              </w:rPr>
            </w:pPr>
          </w:p>
        </w:tc>
      </w:tr>
      <w:tr w:rsidR="0075438E" w:rsidRPr="00716D74" w14:paraId="654537F0" w14:textId="77777777" w:rsidTr="004970D6">
        <w:tc>
          <w:tcPr>
            <w:tcW w:w="2268" w:type="dxa"/>
          </w:tcPr>
          <w:p w14:paraId="2D5932C5"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Parity</w:t>
            </w:r>
          </w:p>
        </w:tc>
        <w:tc>
          <w:tcPr>
            <w:tcW w:w="2410" w:type="dxa"/>
          </w:tcPr>
          <w:p w14:paraId="51FD6810"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0</w:t>
            </w:r>
          </w:p>
        </w:tc>
        <w:tc>
          <w:tcPr>
            <w:tcW w:w="1247" w:type="dxa"/>
          </w:tcPr>
          <w:p w14:paraId="018E0602"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6240</w:t>
            </w:r>
          </w:p>
        </w:tc>
        <w:tc>
          <w:tcPr>
            <w:tcW w:w="1247" w:type="dxa"/>
          </w:tcPr>
          <w:p w14:paraId="4089262F"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129</w:t>
            </w:r>
          </w:p>
        </w:tc>
        <w:tc>
          <w:tcPr>
            <w:tcW w:w="1248" w:type="dxa"/>
          </w:tcPr>
          <w:p w14:paraId="688AC066"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6369</w:t>
            </w:r>
          </w:p>
        </w:tc>
        <w:tc>
          <w:tcPr>
            <w:tcW w:w="1247" w:type="dxa"/>
          </w:tcPr>
          <w:p w14:paraId="2E0400DE"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21.49</w:t>
            </w:r>
          </w:p>
        </w:tc>
        <w:tc>
          <w:tcPr>
            <w:tcW w:w="1248" w:type="dxa"/>
          </w:tcPr>
          <w:p w14:paraId="6AA20921"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&lt;0.0001</w:t>
            </w:r>
          </w:p>
        </w:tc>
      </w:tr>
      <w:tr w:rsidR="0075438E" w:rsidRPr="00716D74" w14:paraId="17CDCC39" w14:textId="77777777" w:rsidTr="004970D6">
        <w:tc>
          <w:tcPr>
            <w:tcW w:w="2268" w:type="dxa"/>
          </w:tcPr>
          <w:p w14:paraId="2B7FE32E" w14:textId="77777777" w:rsidR="0075438E" w:rsidRPr="00EA2158" w:rsidRDefault="0075438E" w:rsidP="004970D6">
            <w:pPr>
              <w:rPr>
                <w:rFonts w:ascii="Times New Roman" w:hAnsi="Times New Roman" w:cs="Times New Roman"/>
                <w:sz w:val="20"/>
                <w:szCs w:val="20"/>
              </w:rPr>
            </w:pPr>
          </w:p>
        </w:tc>
        <w:tc>
          <w:tcPr>
            <w:tcW w:w="2410" w:type="dxa"/>
          </w:tcPr>
          <w:p w14:paraId="643B3240"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≥1</w:t>
            </w:r>
          </w:p>
        </w:tc>
        <w:tc>
          <w:tcPr>
            <w:tcW w:w="1247" w:type="dxa"/>
          </w:tcPr>
          <w:p w14:paraId="4E03B996"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4217</w:t>
            </w:r>
          </w:p>
        </w:tc>
        <w:tc>
          <w:tcPr>
            <w:tcW w:w="1247" w:type="dxa"/>
          </w:tcPr>
          <w:p w14:paraId="7FF37E63"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152</w:t>
            </w:r>
          </w:p>
        </w:tc>
        <w:tc>
          <w:tcPr>
            <w:tcW w:w="1248" w:type="dxa"/>
          </w:tcPr>
          <w:p w14:paraId="3B44A66F"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4369</w:t>
            </w:r>
          </w:p>
        </w:tc>
        <w:tc>
          <w:tcPr>
            <w:tcW w:w="1247" w:type="dxa"/>
          </w:tcPr>
          <w:p w14:paraId="53B1BD93" w14:textId="77777777" w:rsidR="0075438E" w:rsidRPr="00EA2158" w:rsidRDefault="0075438E" w:rsidP="004970D6">
            <w:pPr>
              <w:rPr>
                <w:rFonts w:ascii="Times New Roman" w:hAnsi="Times New Roman" w:cs="Times New Roman"/>
                <w:sz w:val="20"/>
                <w:szCs w:val="20"/>
              </w:rPr>
            </w:pPr>
          </w:p>
        </w:tc>
        <w:tc>
          <w:tcPr>
            <w:tcW w:w="1248" w:type="dxa"/>
          </w:tcPr>
          <w:p w14:paraId="64C294A8" w14:textId="77777777" w:rsidR="0075438E" w:rsidRPr="00EA2158" w:rsidRDefault="0075438E" w:rsidP="004970D6">
            <w:pPr>
              <w:rPr>
                <w:rFonts w:ascii="Times New Roman" w:hAnsi="Times New Roman" w:cs="Times New Roman"/>
                <w:sz w:val="20"/>
                <w:szCs w:val="20"/>
              </w:rPr>
            </w:pPr>
          </w:p>
        </w:tc>
      </w:tr>
      <w:tr w:rsidR="0075438E" w:rsidRPr="00716D74" w14:paraId="5940A9F9" w14:textId="77777777" w:rsidTr="004970D6">
        <w:tc>
          <w:tcPr>
            <w:tcW w:w="2268" w:type="dxa"/>
          </w:tcPr>
          <w:p w14:paraId="4D205C5B"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BMI prior to pregnancy</w:t>
            </w:r>
          </w:p>
        </w:tc>
        <w:tc>
          <w:tcPr>
            <w:tcW w:w="2410" w:type="dxa"/>
          </w:tcPr>
          <w:p w14:paraId="6D83EAFE"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Underweight</w:t>
            </w:r>
          </w:p>
        </w:tc>
        <w:tc>
          <w:tcPr>
            <w:tcW w:w="1247" w:type="dxa"/>
          </w:tcPr>
          <w:p w14:paraId="78DB0D9A"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751</w:t>
            </w:r>
          </w:p>
        </w:tc>
        <w:tc>
          <w:tcPr>
            <w:tcW w:w="1247" w:type="dxa"/>
          </w:tcPr>
          <w:p w14:paraId="06A5CC8D"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23</w:t>
            </w:r>
          </w:p>
        </w:tc>
        <w:tc>
          <w:tcPr>
            <w:tcW w:w="1248" w:type="dxa"/>
          </w:tcPr>
          <w:p w14:paraId="21A4FD97"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774</w:t>
            </w:r>
          </w:p>
        </w:tc>
        <w:tc>
          <w:tcPr>
            <w:tcW w:w="1247" w:type="dxa"/>
          </w:tcPr>
          <w:p w14:paraId="51A13E74"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1.78</w:t>
            </w:r>
          </w:p>
        </w:tc>
        <w:tc>
          <w:tcPr>
            <w:tcW w:w="1248" w:type="dxa"/>
          </w:tcPr>
          <w:p w14:paraId="31E5D59D"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0.62</w:t>
            </w:r>
          </w:p>
        </w:tc>
      </w:tr>
      <w:tr w:rsidR="0075438E" w:rsidRPr="00716D74" w14:paraId="4CC0A28E" w14:textId="77777777" w:rsidTr="004970D6">
        <w:tc>
          <w:tcPr>
            <w:tcW w:w="2268" w:type="dxa"/>
          </w:tcPr>
          <w:p w14:paraId="20C5894E" w14:textId="77777777" w:rsidR="0075438E" w:rsidRPr="00EA2158" w:rsidRDefault="0075438E" w:rsidP="004970D6">
            <w:pPr>
              <w:rPr>
                <w:rFonts w:ascii="Times New Roman" w:hAnsi="Times New Roman" w:cs="Times New Roman"/>
                <w:sz w:val="20"/>
                <w:szCs w:val="20"/>
              </w:rPr>
            </w:pPr>
          </w:p>
        </w:tc>
        <w:tc>
          <w:tcPr>
            <w:tcW w:w="2410" w:type="dxa"/>
          </w:tcPr>
          <w:p w14:paraId="553132A0"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Normal weight</w:t>
            </w:r>
          </w:p>
        </w:tc>
        <w:tc>
          <w:tcPr>
            <w:tcW w:w="1247" w:type="dxa"/>
          </w:tcPr>
          <w:p w14:paraId="5B70144B"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7254</w:t>
            </w:r>
          </w:p>
        </w:tc>
        <w:tc>
          <w:tcPr>
            <w:tcW w:w="1247" w:type="dxa"/>
          </w:tcPr>
          <w:p w14:paraId="75C757DC"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196</w:t>
            </w:r>
          </w:p>
        </w:tc>
        <w:tc>
          <w:tcPr>
            <w:tcW w:w="1248" w:type="dxa"/>
          </w:tcPr>
          <w:p w14:paraId="7B829239"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7450</w:t>
            </w:r>
          </w:p>
        </w:tc>
        <w:tc>
          <w:tcPr>
            <w:tcW w:w="1247" w:type="dxa"/>
          </w:tcPr>
          <w:p w14:paraId="5B3085EC" w14:textId="77777777" w:rsidR="0075438E" w:rsidRPr="00EA2158" w:rsidRDefault="0075438E" w:rsidP="004970D6">
            <w:pPr>
              <w:rPr>
                <w:rFonts w:ascii="Times New Roman" w:hAnsi="Times New Roman" w:cs="Times New Roman"/>
                <w:sz w:val="20"/>
                <w:szCs w:val="20"/>
              </w:rPr>
            </w:pPr>
          </w:p>
        </w:tc>
        <w:tc>
          <w:tcPr>
            <w:tcW w:w="1248" w:type="dxa"/>
          </w:tcPr>
          <w:p w14:paraId="6F8E9A41" w14:textId="77777777" w:rsidR="0075438E" w:rsidRPr="00EA2158" w:rsidRDefault="0075438E" w:rsidP="004970D6">
            <w:pPr>
              <w:rPr>
                <w:rFonts w:ascii="Times New Roman" w:hAnsi="Times New Roman" w:cs="Times New Roman"/>
                <w:sz w:val="20"/>
                <w:szCs w:val="20"/>
              </w:rPr>
            </w:pPr>
          </w:p>
        </w:tc>
      </w:tr>
      <w:tr w:rsidR="0075438E" w:rsidRPr="00716D74" w14:paraId="7424E63C" w14:textId="77777777" w:rsidTr="004970D6">
        <w:tc>
          <w:tcPr>
            <w:tcW w:w="2268" w:type="dxa"/>
          </w:tcPr>
          <w:p w14:paraId="1528EDA4" w14:textId="77777777" w:rsidR="0075438E" w:rsidRPr="00EA2158" w:rsidRDefault="0075438E" w:rsidP="004970D6">
            <w:pPr>
              <w:rPr>
                <w:rFonts w:ascii="Times New Roman" w:hAnsi="Times New Roman" w:cs="Times New Roman"/>
                <w:sz w:val="20"/>
                <w:szCs w:val="20"/>
              </w:rPr>
            </w:pPr>
          </w:p>
        </w:tc>
        <w:tc>
          <w:tcPr>
            <w:tcW w:w="2410" w:type="dxa"/>
          </w:tcPr>
          <w:p w14:paraId="5E316E10"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Overweight</w:t>
            </w:r>
          </w:p>
        </w:tc>
        <w:tc>
          <w:tcPr>
            <w:tcW w:w="1247" w:type="dxa"/>
          </w:tcPr>
          <w:p w14:paraId="29585293"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1924</w:t>
            </w:r>
          </w:p>
        </w:tc>
        <w:tc>
          <w:tcPr>
            <w:tcW w:w="1247" w:type="dxa"/>
          </w:tcPr>
          <w:p w14:paraId="3C64A76C"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45</w:t>
            </w:r>
          </w:p>
        </w:tc>
        <w:tc>
          <w:tcPr>
            <w:tcW w:w="1248" w:type="dxa"/>
          </w:tcPr>
          <w:p w14:paraId="7C77A1CA"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1969</w:t>
            </w:r>
          </w:p>
        </w:tc>
        <w:tc>
          <w:tcPr>
            <w:tcW w:w="1247" w:type="dxa"/>
          </w:tcPr>
          <w:p w14:paraId="1486AE22" w14:textId="77777777" w:rsidR="0075438E" w:rsidRPr="00EA2158" w:rsidRDefault="0075438E" w:rsidP="004970D6">
            <w:pPr>
              <w:rPr>
                <w:rFonts w:ascii="Times New Roman" w:hAnsi="Times New Roman" w:cs="Times New Roman"/>
                <w:sz w:val="20"/>
                <w:szCs w:val="20"/>
              </w:rPr>
            </w:pPr>
          </w:p>
        </w:tc>
        <w:tc>
          <w:tcPr>
            <w:tcW w:w="1248" w:type="dxa"/>
          </w:tcPr>
          <w:p w14:paraId="0DD309A0" w14:textId="77777777" w:rsidR="0075438E" w:rsidRPr="00EA2158" w:rsidRDefault="0075438E" w:rsidP="004970D6">
            <w:pPr>
              <w:rPr>
                <w:rFonts w:ascii="Times New Roman" w:hAnsi="Times New Roman" w:cs="Times New Roman"/>
                <w:sz w:val="20"/>
                <w:szCs w:val="20"/>
              </w:rPr>
            </w:pPr>
          </w:p>
        </w:tc>
      </w:tr>
      <w:tr w:rsidR="0075438E" w:rsidRPr="00716D74" w14:paraId="6AB7EAC9" w14:textId="77777777" w:rsidTr="004970D6">
        <w:tc>
          <w:tcPr>
            <w:tcW w:w="2268" w:type="dxa"/>
          </w:tcPr>
          <w:p w14:paraId="46A184F5" w14:textId="77777777" w:rsidR="0075438E" w:rsidRPr="00EA2158" w:rsidRDefault="0075438E" w:rsidP="004970D6">
            <w:pPr>
              <w:rPr>
                <w:rFonts w:ascii="Times New Roman" w:hAnsi="Times New Roman" w:cs="Times New Roman"/>
                <w:sz w:val="20"/>
                <w:szCs w:val="20"/>
              </w:rPr>
            </w:pPr>
          </w:p>
        </w:tc>
        <w:tc>
          <w:tcPr>
            <w:tcW w:w="2410" w:type="dxa"/>
          </w:tcPr>
          <w:p w14:paraId="3D7679E7"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Obese</w:t>
            </w:r>
          </w:p>
        </w:tc>
        <w:tc>
          <w:tcPr>
            <w:tcW w:w="1247" w:type="dxa"/>
          </w:tcPr>
          <w:p w14:paraId="052F7707"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528</w:t>
            </w:r>
          </w:p>
        </w:tc>
        <w:tc>
          <w:tcPr>
            <w:tcW w:w="1247" w:type="dxa"/>
          </w:tcPr>
          <w:p w14:paraId="08F5EE6F"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17</w:t>
            </w:r>
          </w:p>
        </w:tc>
        <w:tc>
          <w:tcPr>
            <w:tcW w:w="1248" w:type="dxa"/>
          </w:tcPr>
          <w:p w14:paraId="5DC8D637"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545</w:t>
            </w:r>
          </w:p>
        </w:tc>
        <w:tc>
          <w:tcPr>
            <w:tcW w:w="1247" w:type="dxa"/>
          </w:tcPr>
          <w:p w14:paraId="7CCED72A" w14:textId="77777777" w:rsidR="0075438E" w:rsidRPr="00EA2158" w:rsidRDefault="0075438E" w:rsidP="004970D6">
            <w:pPr>
              <w:rPr>
                <w:rFonts w:ascii="Times New Roman" w:hAnsi="Times New Roman" w:cs="Times New Roman"/>
                <w:sz w:val="20"/>
                <w:szCs w:val="20"/>
              </w:rPr>
            </w:pPr>
          </w:p>
        </w:tc>
        <w:tc>
          <w:tcPr>
            <w:tcW w:w="1248" w:type="dxa"/>
          </w:tcPr>
          <w:p w14:paraId="262168A3" w14:textId="77777777" w:rsidR="0075438E" w:rsidRPr="00EA2158" w:rsidRDefault="0075438E" w:rsidP="004970D6">
            <w:pPr>
              <w:rPr>
                <w:rFonts w:ascii="Times New Roman" w:hAnsi="Times New Roman" w:cs="Times New Roman"/>
                <w:sz w:val="20"/>
                <w:szCs w:val="20"/>
              </w:rPr>
            </w:pPr>
          </w:p>
        </w:tc>
      </w:tr>
      <w:tr w:rsidR="0075438E" w:rsidRPr="00716D74" w14:paraId="13486A04" w14:textId="77777777" w:rsidTr="004970D6">
        <w:tc>
          <w:tcPr>
            <w:tcW w:w="2268" w:type="dxa"/>
          </w:tcPr>
          <w:p w14:paraId="2CB71C5A"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Gestation period (days)</w:t>
            </w:r>
          </w:p>
        </w:tc>
        <w:tc>
          <w:tcPr>
            <w:tcW w:w="2410" w:type="dxa"/>
          </w:tcPr>
          <w:p w14:paraId="07C781CA"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P25</w:t>
            </w:r>
          </w:p>
        </w:tc>
        <w:tc>
          <w:tcPr>
            <w:tcW w:w="1247" w:type="dxa"/>
          </w:tcPr>
          <w:p w14:paraId="0BCAD4BD"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280</w:t>
            </w:r>
          </w:p>
        </w:tc>
        <w:tc>
          <w:tcPr>
            <w:tcW w:w="1247" w:type="dxa"/>
          </w:tcPr>
          <w:p w14:paraId="7F500C88"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229</w:t>
            </w:r>
          </w:p>
        </w:tc>
        <w:tc>
          <w:tcPr>
            <w:tcW w:w="1248" w:type="dxa"/>
          </w:tcPr>
          <w:p w14:paraId="3CFDAE40" w14:textId="77777777" w:rsidR="0075438E" w:rsidRPr="00EA2158" w:rsidRDefault="0075438E" w:rsidP="004970D6">
            <w:pPr>
              <w:rPr>
                <w:rFonts w:ascii="Times New Roman" w:hAnsi="Times New Roman" w:cs="Times New Roman"/>
                <w:sz w:val="20"/>
                <w:szCs w:val="20"/>
              </w:rPr>
            </w:pPr>
          </w:p>
        </w:tc>
        <w:tc>
          <w:tcPr>
            <w:tcW w:w="1247" w:type="dxa"/>
          </w:tcPr>
          <w:p w14:paraId="6B129601" w14:textId="77777777" w:rsidR="0075438E" w:rsidRPr="00EA2158" w:rsidRDefault="0075438E" w:rsidP="004970D6">
            <w:pPr>
              <w:rPr>
                <w:rFonts w:ascii="Times New Roman" w:hAnsi="Times New Roman" w:cs="Times New Roman"/>
                <w:sz w:val="20"/>
                <w:szCs w:val="20"/>
              </w:rPr>
            </w:pPr>
          </w:p>
        </w:tc>
        <w:tc>
          <w:tcPr>
            <w:tcW w:w="1248" w:type="dxa"/>
          </w:tcPr>
          <w:p w14:paraId="43118C84" w14:textId="77777777" w:rsidR="0075438E" w:rsidRPr="00EA2158" w:rsidRDefault="0075438E" w:rsidP="004970D6">
            <w:pPr>
              <w:rPr>
                <w:rFonts w:ascii="Times New Roman" w:hAnsi="Times New Roman" w:cs="Times New Roman"/>
                <w:sz w:val="20"/>
                <w:szCs w:val="20"/>
              </w:rPr>
            </w:pPr>
          </w:p>
        </w:tc>
      </w:tr>
      <w:tr w:rsidR="0075438E" w:rsidRPr="00716D74" w14:paraId="698B2E77" w14:textId="77777777" w:rsidTr="004970D6">
        <w:tc>
          <w:tcPr>
            <w:tcW w:w="2268" w:type="dxa"/>
          </w:tcPr>
          <w:p w14:paraId="5C17C88F" w14:textId="77777777" w:rsidR="0075438E" w:rsidRPr="00EA2158" w:rsidRDefault="0075438E" w:rsidP="004970D6">
            <w:pPr>
              <w:rPr>
                <w:rFonts w:ascii="Times New Roman" w:hAnsi="Times New Roman" w:cs="Times New Roman"/>
                <w:sz w:val="20"/>
                <w:szCs w:val="20"/>
              </w:rPr>
            </w:pPr>
          </w:p>
        </w:tc>
        <w:tc>
          <w:tcPr>
            <w:tcW w:w="2410" w:type="dxa"/>
          </w:tcPr>
          <w:p w14:paraId="1775FD21"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Median</w:t>
            </w:r>
          </w:p>
        </w:tc>
        <w:tc>
          <w:tcPr>
            <w:tcW w:w="1247" w:type="dxa"/>
          </w:tcPr>
          <w:p w14:paraId="247C9309"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281</w:t>
            </w:r>
          </w:p>
        </w:tc>
        <w:tc>
          <w:tcPr>
            <w:tcW w:w="1247" w:type="dxa"/>
          </w:tcPr>
          <w:p w14:paraId="5A219503"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248</w:t>
            </w:r>
          </w:p>
        </w:tc>
        <w:tc>
          <w:tcPr>
            <w:tcW w:w="1248" w:type="dxa"/>
          </w:tcPr>
          <w:p w14:paraId="555E7EA3" w14:textId="77777777" w:rsidR="0075438E" w:rsidRPr="00EA2158" w:rsidRDefault="0075438E" w:rsidP="004970D6">
            <w:pPr>
              <w:rPr>
                <w:rFonts w:ascii="Times New Roman" w:hAnsi="Times New Roman" w:cs="Times New Roman"/>
                <w:sz w:val="20"/>
                <w:szCs w:val="20"/>
              </w:rPr>
            </w:pPr>
          </w:p>
        </w:tc>
        <w:tc>
          <w:tcPr>
            <w:tcW w:w="1247" w:type="dxa"/>
          </w:tcPr>
          <w:p w14:paraId="252D184C" w14:textId="77777777" w:rsidR="0075438E" w:rsidRPr="00EA2158" w:rsidRDefault="0075438E" w:rsidP="004970D6">
            <w:pPr>
              <w:rPr>
                <w:rFonts w:ascii="Times New Roman" w:hAnsi="Times New Roman" w:cs="Times New Roman"/>
                <w:sz w:val="20"/>
                <w:szCs w:val="20"/>
              </w:rPr>
            </w:pPr>
          </w:p>
        </w:tc>
        <w:tc>
          <w:tcPr>
            <w:tcW w:w="1248" w:type="dxa"/>
          </w:tcPr>
          <w:p w14:paraId="4E09D05C" w14:textId="77777777" w:rsidR="0075438E" w:rsidRPr="00EA2158" w:rsidRDefault="0075438E" w:rsidP="004970D6">
            <w:pPr>
              <w:rPr>
                <w:rFonts w:ascii="Times New Roman" w:hAnsi="Times New Roman" w:cs="Times New Roman"/>
                <w:sz w:val="20"/>
                <w:szCs w:val="20"/>
              </w:rPr>
            </w:pPr>
          </w:p>
        </w:tc>
      </w:tr>
      <w:tr w:rsidR="0075438E" w:rsidRPr="00716D74" w14:paraId="7674EA47" w14:textId="77777777" w:rsidTr="004970D6">
        <w:tc>
          <w:tcPr>
            <w:tcW w:w="2268" w:type="dxa"/>
            <w:tcBorders>
              <w:bottom w:val="single" w:sz="18" w:space="0" w:color="auto"/>
            </w:tcBorders>
          </w:tcPr>
          <w:p w14:paraId="1B826B4B" w14:textId="77777777" w:rsidR="0075438E" w:rsidRPr="00EA2158" w:rsidRDefault="0075438E" w:rsidP="004970D6">
            <w:pPr>
              <w:rPr>
                <w:rFonts w:ascii="Times New Roman" w:hAnsi="Times New Roman" w:cs="Times New Roman"/>
                <w:sz w:val="20"/>
                <w:szCs w:val="20"/>
              </w:rPr>
            </w:pPr>
          </w:p>
        </w:tc>
        <w:tc>
          <w:tcPr>
            <w:tcW w:w="2410" w:type="dxa"/>
            <w:tcBorders>
              <w:bottom w:val="single" w:sz="18" w:space="0" w:color="auto"/>
            </w:tcBorders>
          </w:tcPr>
          <w:p w14:paraId="755ACA79"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P75</w:t>
            </w:r>
          </w:p>
        </w:tc>
        <w:tc>
          <w:tcPr>
            <w:tcW w:w="1247" w:type="dxa"/>
            <w:tcBorders>
              <w:bottom w:val="single" w:sz="18" w:space="0" w:color="auto"/>
            </w:tcBorders>
          </w:tcPr>
          <w:p w14:paraId="371686EF"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283</w:t>
            </w:r>
          </w:p>
        </w:tc>
        <w:tc>
          <w:tcPr>
            <w:tcW w:w="1247" w:type="dxa"/>
            <w:tcBorders>
              <w:bottom w:val="single" w:sz="18" w:space="0" w:color="auto"/>
            </w:tcBorders>
          </w:tcPr>
          <w:p w14:paraId="764345C7"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254</w:t>
            </w:r>
          </w:p>
        </w:tc>
        <w:tc>
          <w:tcPr>
            <w:tcW w:w="1248" w:type="dxa"/>
            <w:tcBorders>
              <w:bottom w:val="single" w:sz="18" w:space="0" w:color="auto"/>
            </w:tcBorders>
          </w:tcPr>
          <w:p w14:paraId="0DD8E406" w14:textId="77777777" w:rsidR="0075438E" w:rsidRPr="00EA2158" w:rsidRDefault="0075438E" w:rsidP="004970D6">
            <w:pPr>
              <w:rPr>
                <w:rFonts w:ascii="Times New Roman" w:hAnsi="Times New Roman" w:cs="Times New Roman"/>
                <w:sz w:val="20"/>
                <w:szCs w:val="20"/>
              </w:rPr>
            </w:pPr>
          </w:p>
        </w:tc>
        <w:tc>
          <w:tcPr>
            <w:tcW w:w="1247" w:type="dxa"/>
            <w:tcBorders>
              <w:bottom w:val="single" w:sz="18" w:space="0" w:color="auto"/>
            </w:tcBorders>
          </w:tcPr>
          <w:p w14:paraId="54B0700D" w14:textId="77777777" w:rsidR="0075438E" w:rsidRPr="00EA2158" w:rsidRDefault="0075438E" w:rsidP="004970D6">
            <w:pPr>
              <w:rPr>
                <w:rFonts w:ascii="Times New Roman" w:hAnsi="Times New Roman" w:cs="Times New Roman"/>
                <w:sz w:val="20"/>
                <w:szCs w:val="20"/>
              </w:rPr>
            </w:pPr>
          </w:p>
        </w:tc>
        <w:tc>
          <w:tcPr>
            <w:tcW w:w="1248" w:type="dxa"/>
            <w:tcBorders>
              <w:bottom w:val="single" w:sz="18" w:space="0" w:color="auto"/>
            </w:tcBorders>
          </w:tcPr>
          <w:p w14:paraId="0FC79391" w14:textId="77777777" w:rsidR="0075438E" w:rsidRPr="00EA2158" w:rsidRDefault="0075438E" w:rsidP="004970D6">
            <w:pPr>
              <w:rPr>
                <w:rFonts w:ascii="Times New Roman" w:hAnsi="Times New Roman" w:cs="Times New Roman"/>
                <w:sz w:val="20"/>
                <w:szCs w:val="20"/>
              </w:rPr>
            </w:pPr>
          </w:p>
        </w:tc>
      </w:tr>
    </w:tbl>
    <w:p w14:paraId="7E4CA65E" w14:textId="77777777" w:rsidR="0075438E" w:rsidRPr="00716D74" w:rsidRDefault="0075438E" w:rsidP="0075438E">
      <w:pPr>
        <w:pStyle w:val="NoSpacing"/>
      </w:pPr>
    </w:p>
    <w:p w14:paraId="5D9758A9" w14:textId="77777777" w:rsidR="0075438E" w:rsidRDefault="0075438E" w:rsidP="0075438E">
      <w:pPr>
        <w:pStyle w:val="NoSpacing"/>
        <w:outlineLvl w:val="0"/>
        <w:rPr>
          <w:sz w:val="20"/>
          <w:szCs w:val="20"/>
        </w:rPr>
      </w:pPr>
      <w:r w:rsidRPr="003C47E4">
        <w:rPr>
          <w:b/>
          <w:sz w:val="20"/>
          <w:szCs w:val="20"/>
        </w:rPr>
        <w:t>Table 1: Characteristics of Baby ELEFANT participants by full-term and pre-term birth.</w:t>
      </w:r>
      <w:r w:rsidRPr="003C47E4">
        <w:rPr>
          <w:sz w:val="20"/>
          <w:szCs w:val="20"/>
        </w:rPr>
        <w:t xml:space="preserve"> Data are presented as </w:t>
      </w:r>
      <w:r w:rsidRPr="003C47E4">
        <w:rPr>
          <w:i/>
          <w:sz w:val="20"/>
          <w:szCs w:val="20"/>
        </w:rPr>
        <w:t>n</w:t>
      </w:r>
      <w:r w:rsidRPr="003C47E4">
        <w:rPr>
          <w:sz w:val="20"/>
          <w:szCs w:val="20"/>
        </w:rPr>
        <w:t xml:space="preserve"> for all variables with the exception of maternal age (mean ± standard deviation).</w:t>
      </w:r>
    </w:p>
    <w:p w14:paraId="1231369F" w14:textId="77777777" w:rsidR="0075438E" w:rsidRDefault="0075438E" w:rsidP="0075438E">
      <w:pPr>
        <w:rPr>
          <w:sz w:val="20"/>
          <w:szCs w:val="20"/>
        </w:rPr>
      </w:pPr>
      <w:r>
        <w:rPr>
          <w:sz w:val="20"/>
          <w:szCs w:val="20"/>
        </w:rPr>
        <w:br w:type="page"/>
      </w:r>
    </w:p>
    <w:p w14:paraId="05092278" w14:textId="77777777" w:rsidR="0075438E" w:rsidRPr="003C47E4" w:rsidRDefault="0075438E" w:rsidP="0075438E">
      <w:pPr>
        <w:pStyle w:val="NoSpacing"/>
        <w:outlineLvl w:val="0"/>
        <w:rPr>
          <w:sz w:val="20"/>
          <w:szCs w:val="20"/>
        </w:rPr>
      </w:pPr>
    </w:p>
    <w:p w14:paraId="4A7C0B9E" w14:textId="77777777" w:rsidR="0075438E" w:rsidRPr="00716D74" w:rsidRDefault="0075438E" w:rsidP="0075438E">
      <w:pPr>
        <w:pStyle w:val="NoSpacing"/>
        <w:outlineLvl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693"/>
        <w:gridCol w:w="1984"/>
        <w:gridCol w:w="1985"/>
        <w:gridCol w:w="1275"/>
        <w:gridCol w:w="1276"/>
        <w:gridCol w:w="1276"/>
      </w:tblGrid>
      <w:tr w:rsidR="0075438E" w:rsidRPr="003C47E4" w14:paraId="02987E14" w14:textId="77777777" w:rsidTr="004970D6">
        <w:tc>
          <w:tcPr>
            <w:tcW w:w="2552" w:type="dxa"/>
            <w:tcBorders>
              <w:top w:val="single" w:sz="18" w:space="0" w:color="auto"/>
              <w:bottom w:val="single" w:sz="18" w:space="0" w:color="auto"/>
            </w:tcBorders>
          </w:tcPr>
          <w:p w14:paraId="13D684D1" w14:textId="77777777" w:rsidR="0075438E" w:rsidRPr="00EA2158" w:rsidRDefault="0075438E" w:rsidP="004970D6">
            <w:pPr>
              <w:rPr>
                <w:rFonts w:ascii="Times New Roman" w:hAnsi="Times New Roman" w:cs="Times New Roman"/>
                <w:b/>
                <w:sz w:val="20"/>
                <w:szCs w:val="20"/>
              </w:rPr>
            </w:pPr>
            <w:r w:rsidRPr="00EA2158">
              <w:rPr>
                <w:rFonts w:ascii="Times New Roman" w:hAnsi="Times New Roman" w:cs="Times New Roman"/>
                <w:b/>
                <w:sz w:val="20"/>
                <w:szCs w:val="20"/>
              </w:rPr>
              <w:t>Variable</w:t>
            </w:r>
          </w:p>
        </w:tc>
        <w:tc>
          <w:tcPr>
            <w:tcW w:w="2693" w:type="dxa"/>
            <w:tcBorders>
              <w:top w:val="single" w:sz="18" w:space="0" w:color="auto"/>
              <w:bottom w:val="single" w:sz="18" w:space="0" w:color="auto"/>
            </w:tcBorders>
          </w:tcPr>
          <w:p w14:paraId="27B2064A" w14:textId="77777777" w:rsidR="0075438E" w:rsidRPr="00EA2158" w:rsidRDefault="0075438E" w:rsidP="004970D6">
            <w:pPr>
              <w:rPr>
                <w:rFonts w:ascii="Times New Roman" w:hAnsi="Times New Roman" w:cs="Times New Roman"/>
                <w:b/>
                <w:sz w:val="20"/>
                <w:szCs w:val="20"/>
              </w:rPr>
            </w:pPr>
            <w:r w:rsidRPr="00EA2158">
              <w:rPr>
                <w:rFonts w:ascii="Times New Roman" w:hAnsi="Times New Roman" w:cs="Times New Roman"/>
                <w:b/>
                <w:sz w:val="20"/>
                <w:szCs w:val="20"/>
              </w:rPr>
              <w:t>Class</w:t>
            </w:r>
          </w:p>
        </w:tc>
        <w:tc>
          <w:tcPr>
            <w:tcW w:w="1984" w:type="dxa"/>
            <w:tcBorders>
              <w:top w:val="single" w:sz="18" w:space="0" w:color="auto"/>
              <w:bottom w:val="single" w:sz="18" w:space="0" w:color="auto"/>
            </w:tcBorders>
          </w:tcPr>
          <w:p w14:paraId="73A81FD8" w14:textId="77777777" w:rsidR="0075438E" w:rsidRPr="00EA2158" w:rsidRDefault="0075438E" w:rsidP="004970D6">
            <w:pPr>
              <w:rPr>
                <w:rFonts w:ascii="Times New Roman" w:hAnsi="Times New Roman" w:cs="Times New Roman"/>
                <w:b/>
                <w:sz w:val="20"/>
                <w:szCs w:val="20"/>
              </w:rPr>
            </w:pPr>
            <w:r w:rsidRPr="00EA2158">
              <w:rPr>
                <w:rFonts w:ascii="Times New Roman" w:hAnsi="Times New Roman" w:cs="Times New Roman"/>
                <w:b/>
                <w:sz w:val="20"/>
                <w:szCs w:val="20"/>
              </w:rPr>
              <w:t>Normal birthweight</w:t>
            </w:r>
          </w:p>
        </w:tc>
        <w:tc>
          <w:tcPr>
            <w:tcW w:w="1985" w:type="dxa"/>
            <w:tcBorders>
              <w:top w:val="single" w:sz="18" w:space="0" w:color="auto"/>
              <w:bottom w:val="single" w:sz="18" w:space="0" w:color="auto"/>
            </w:tcBorders>
          </w:tcPr>
          <w:p w14:paraId="13DA8EF1" w14:textId="77777777" w:rsidR="0075438E" w:rsidRPr="00EA2158" w:rsidRDefault="0075438E" w:rsidP="004970D6">
            <w:pPr>
              <w:rPr>
                <w:rFonts w:ascii="Times New Roman" w:hAnsi="Times New Roman" w:cs="Times New Roman"/>
                <w:b/>
                <w:sz w:val="20"/>
                <w:szCs w:val="20"/>
              </w:rPr>
            </w:pPr>
            <w:r w:rsidRPr="00EA2158">
              <w:rPr>
                <w:rFonts w:ascii="Times New Roman" w:hAnsi="Times New Roman" w:cs="Times New Roman"/>
                <w:b/>
                <w:sz w:val="20"/>
                <w:szCs w:val="20"/>
              </w:rPr>
              <w:t>Low birthweight</w:t>
            </w:r>
          </w:p>
        </w:tc>
        <w:tc>
          <w:tcPr>
            <w:tcW w:w="1275" w:type="dxa"/>
            <w:tcBorders>
              <w:top w:val="single" w:sz="18" w:space="0" w:color="auto"/>
              <w:bottom w:val="single" w:sz="18" w:space="0" w:color="auto"/>
            </w:tcBorders>
          </w:tcPr>
          <w:p w14:paraId="42AA7590" w14:textId="77777777" w:rsidR="0075438E" w:rsidRPr="00EA2158" w:rsidRDefault="0075438E" w:rsidP="004970D6">
            <w:pPr>
              <w:rPr>
                <w:rFonts w:ascii="Times New Roman" w:hAnsi="Times New Roman" w:cs="Times New Roman"/>
                <w:b/>
                <w:sz w:val="20"/>
                <w:szCs w:val="20"/>
              </w:rPr>
            </w:pPr>
            <w:r w:rsidRPr="00EA2158">
              <w:rPr>
                <w:rFonts w:ascii="Times New Roman" w:hAnsi="Times New Roman" w:cs="Times New Roman"/>
                <w:b/>
                <w:sz w:val="20"/>
                <w:szCs w:val="20"/>
              </w:rPr>
              <w:t>Total</w:t>
            </w:r>
          </w:p>
        </w:tc>
        <w:tc>
          <w:tcPr>
            <w:tcW w:w="1276" w:type="dxa"/>
            <w:tcBorders>
              <w:top w:val="single" w:sz="18" w:space="0" w:color="auto"/>
              <w:bottom w:val="single" w:sz="18" w:space="0" w:color="auto"/>
            </w:tcBorders>
          </w:tcPr>
          <w:p w14:paraId="206CF021" w14:textId="77777777" w:rsidR="0075438E" w:rsidRPr="00EA2158" w:rsidRDefault="0075438E" w:rsidP="004970D6">
            <w:pPr>
              <w:rPr>
                <w:rFonts w:ascii="Times New Roman" w:hAnsi="Times New Roman" w:cs="Times New Roman"/>
                <w:b/>
                <w:sz w:val="20"/>
                <w:szCs w:val="20"/>
              </w:rPr>
            </w:pPr>
            <w:r w:rsidRPr="00EA2158">
              <w:rPr>
                <w:rFonts w:ascii="Times New Roman" w:hAnsi="Times New Roman" w:cs="Times New Roman"/>
                <w:b/>
                <w:sz w:val="20"/>
                <w:szCs w:val="20"/>
              </w:rPr>
              <w:t>t / χ</w:t>
            </w:r>
            <w:r w:rsidRPr="00EA2158">
              <w:rPr>
                <w:rFonts w:ascii="Times New Roman" w:hAnsi="Times New Roman" w:cs="Times New Roman"/>
                <w:b/>
                <w:sz w:val="20"/>
                <w:szCs w:val="20"/>
                <w:vertAlign w:val="superscript"/>
              </w:rPr>
              <w:t>2</w:t>
            </w:r>
          </w:p>
        </w:tc>
        <w:tc>
          <w:tcPr>
            <w:tcW w:w="1276" w:type="dxa"/>
            <w:tcBorders>
              <w:top w:val="single" w:sz="18" w:space="0" w:color="auto"/>
              <w:bottom w:val="single" w:sz="18" w:space="0" w:color="auto"/>
            </w:tcBorders>
          </w:tcPr>
          <w:p w14:paraId="0E44DB29" w14:textId="77777777" w:rsidR="0075438E" w:rsidRPr="00EA2158" w:rsidRDefault="0075438E" w:rsidP="004970D6">
            <w:pPr>
              <w:rPr>
                <w:rFonts w:ascii="Times New Roman" w:hAnsi="Times New Roman" w:cs="Times New Roman"/>
                <w:b/>
                <w:sz w:val="20"/>
                <w:szCs w:val="20"/>
              </w:rPr>
            </w:pPr>
            <w:r w:rsidRPr="00EA2158">
              <w:rPr>
                <w:rFonts w:ascii="Times New Roman" w:hAnsi="Times New Roman" w:cs="Times New Roman"/>
                <w:b/>
                <w:sz w:val="20"/>
                <w:szCs w:val="20"/>
              </w:rPr>
              <w:t>P-value</w:t>
            </w:r>
          </w:p>
        </w:tc>
      </w:tr>
      <w:tr w:rsidR="0075438E" w:rsidRPr="003C47E4" w14:paraId="6D7099FA" w14:textId="77777777" w:rsidTr="004970D6">
        <w:tc>
          <w:tcPr>
            <w:tcW w:w="2552" w:type="dxa"/>
            <w:tcBorders>
              <w:top w:val="single" w:sz="18" w:space="0" w:color="auto"/>
            </w:tcBorders>
          </w:tcPr>
          <w:p w14:paraId="2F297200"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Maternal age</w:t>
            </w:r>
          </w:p>
        </w:tc>
        <w:tc>
          <w:tcPr>
            <w:tcW w:w="2693" w:type="dxa"/>
            <w:tcBorders>
              <w:top w:val="single" w:sz="18" w:space="0" w:color="auto"/>
            </w:tcBorders>
          </w:tcPr>
          <w:p w14:paraId="64072E56"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w:t>
            </w:r>
          </w:p>
        </w:tc>
        <w:tc>
          <w:tcPr>
            <w:tcW w:w="1984" w:type="dxa"/>
            <w:tcBorders>
              <w:top w:val="single" w:sz="18" w:space="0" w:color="auto"/>
            </w:tcBorders>
          </w:tcPr>
          <w:p w14:paraId="02897CE7"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29.47±4.40</w:t>
            </w:r>
          </w:p>
        </w:tc>
        <w:tc>
          <w:tcPr>
            <w:tcW w:w="1985" w:type="dxa"/>
            <w:tcBorders>
              <w:top w:val="single" w:sz="18" w:space="0" w:color="auto"/>
            </w:tcBorders>
          </w:tcPr>
          <w:p w14:paraId="6F894D5B"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30.69±4.39</w:t>
            </w:r>
          </w:p>
        </w:tc>
        <w:tc>
          <w:tcPr>
            <w:tcW w:w="1275" w:type="dxa"/>
            <w:tcBorders>
              <w:top w:val="single" w:sz="18" w:space="0" w:color="auto"/>
            </w:tcBorders>
          </w:tcPr>
          <w:p w14:paraId="0169990C"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w:t>
            </w:r>
          </w:p>
        </w:tc>
        <w:tc>
          <w:tcPr>
            <w:tcW w:w="1276" w:type="dxa"/>
            <w:tcBorders>
              <w:top w:val="single" w:sz="18" w:space="0" w:color="auto"/>
            </w:tcBorders>
          </w:tcPr>
          <w:p w14:paraId="4B2104A6"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-2.35</w:t>
            </w:r>
          </w:p>
        </w:tc>
        <w:tc>
          <w:tcPr>
            <w:tcW w:w="1276" w:type="dxa"/>
            <w:tcBorders>
              <w:top w:val="single" w:sz="18" w:space="0" w:color="auto"/>
            </w:tcBorders>
          </w:tcPr>
          <w:p w14:paraId="4CBC4359"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0.02</w:t>
            </w:r>
          </w:p>
        </w:tc>
      </w:tr>
      <w:tr w:rsidR="0075438E" w:rsidRPr="003C47E4" w14:paraId="6452F681" w14:textId="77777777" w:rsidTr="004970D6">
        <w:tc>
          <w:tcPr>
            <w:tcW w:w="2552" w:type="dxa"/>
          </w:tcPr>
          <w:p w14:paraId="13CFF433"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Gender</w:t>
            </w:r>
          </w:p>
        </w:tc>
        <w:tc>
          <w:tcPr>
            <w:tcW w:w="2693" w:type="dxa"/>
          </w:tcPr>
          <w:p w14:paraId="2BD7FD0E"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Female</w:t>
            </w:r>
          </w:p>
        </w:tc>
        <w:tc>
          <w:tcPr>
            <w:tcW w:w="1984" w:type="dxa"/>
          </w:tcPr>
          <w:p w14:paraId="1813C23A"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5278</w:t>
            </w:r>
          </w:p>
        </w:tc>
        <w:tc>
          <w:tcPr>
            <w:tcW w:w="1985" w:type="dxa"/>
          </w:tcPr>
          <w:p w14:paraId="490EF121"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39</w:t>
            </w:r>
          </w:p>
        </w:tc>
        <w:tc>
          <w:tcPr>
            <w:tcW w:w="1275" w:type="dxa"/>
          </w:tcPr>
          <w:p w14:paraId="5D455275"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5317</w:t>
            </w:r>
          </w:p>
        </w:tc>
        <w:tc>
          <w:tcPr>
            <w:tcW w:w="1276" w:type="dxa"/>
          </w:tcPr>
          <w:p w14:paraId="477939AE"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0.627</w:t>
            </w:r>
          </w:p>
        </w:tc>
        <w:tc>
          <w:tcPr>
            <w:tcW w:w="1276" w:type="dxa"/>
          </w:tcPr>
          <w:p w14:paraId="10A6A6A0"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0.43</w:t>
            </w:r>
          </w:p>
        </w:tc>
      </w:tr>
      <w:tr w:rsidR="0075438E" w:rsidRPr="003C47E4" w14:paraId="3061E606" w14:textId="77777777" w:rsidTr="004970D6">
        <w:tc>
          <w:tcPr>
            <w:tcW w:w="2552" w:type="dxa"/>
          </w:tcPr>
          <w:p w14:paraId="5DC79D69" w14:textId="77777777" w:rsidR="0075438E" w:rsidRPr="00EA2158" w:rsidRDefault="0075438E" w:rsidP="004970D6">
            <w:pPr>
              <w:rPr>
                <w:rFonts w:ascii="Times New Roman" w:hAnsi="Times New Roman" w:cs="Times New Roman"/>
                <w:sz w:val="20"/>
                <w:szCs w:val="20"/>
              </w:rPr>
            </w:pPr>
          </w:p>
        </w:tc>
        <w:tc>
          <w:tcPr>
            <w:tcW w:w="2693" w:type="dxa"/>
          </w:tcPr>
          <w:p w14:paraId="4DEEAA39"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Male</w:t>
            </w:r>
          </w:p>
        </w:tc>
        <w:tc>
          <w:tcPr>
            <w:tcW w:w="1984" w:type="dxa"/>
          </w:tcPr>
          <w:p w14:paraId="580527D2"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5388</w:t>
            </w:r>
          </w:p>
        </w:tc>
        <w:tc>
          <w:tcPr>
            <w:tcW w:w="1985" w:type="dxa"/>
          </w:tcPr>
          <w:p w14:paraId="58D57855"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33</w:t>
            </w:r>
          </w:p>
        </w:tc>
        <w:tc>
          <w:tcPr>
            <w:tcW w:w="1275" w:type="dxa"/>
          </w:tcPr>
          <w:p w14:paraId="107634F1"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5421</w:t>
            </w:r>
          </w:p>
        </w:tc>
        <w:tc>
          <w:tcPr>
            <w:tcW w:w="1276" w:type="dxa"/>
          </w:tcPr>
          <w:p w14:paraId="21D9AFC9" w14:textId="77777777" w:rsidR="0075438E" w:rsidRPr="00EA2158" w:rsidRDefault="0075438E" w:rsidP="004970D6">
            <w:pPr>
              <w:rPr>
                <w:rFonts w:ascii="Times New Roman" w:hAnsi="Times New Roman" w:cs="Times New Roman"/>
                <w:sz w:val="20"/>
                <w:szCs w:val="20"/>
              </w:rPr>
            </w:pPr>
          </w:p>
        </w:tc>
        <w:tc>
          <w:tcPr>
            <w:tcW w:w="1276" w:type="dxa"/>
          </w:tcPr>
          <w:p w14:paraId="37396845" w14:textId="77777777" w:rsidR="0075438E" w:rsidRPr="00EA2158" w:rsidRDefault="0075438E" w:rsidP="004970D6">
            <w:pPr>
              <w:rPr>
                <w:rFonts w:ascii="Times New Roman" w:hAnsi="Times New Roman" w:cs="Times New Roman"/>
                <w:sz w:val="20"/>
                <w:szCs w:val="20"/>
              </w:rPr>
            </w:pPr>
          </w:p>
        </w:tc>
      </w:tr>
      <w:tr w:rsidR="0075438E" w:rsidRPr="003C47E4" w14:paraId="2AE4B926" w14:textId="77777777" w:rsidTr="004970D6">
        <w:tc>
          <w:tcPr>
            <w:tcW w:w="2552" w:type="dxa"/>
          </w:tcPr>
          <w:p w14:paraId="36C24E8B"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Maternal education</w:t>
            </w:r>
          </w:p>
        </w:tc>
        <w:tc>
          <w:tcPr>
            <w:tcW w:w="2693" w:type="dxa"/>
          </w:tcPr>
          <w:p w14:paraId="574C0695"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&lt;9 years</w:t>
            </w:r>
          </w:p>
        </w:tc>
        <w:tc>
          <w:tcPr>
            <w:tcW w:w="1984" w:type="dxa"/>
          </w:tcPr>
          <w:p w14:paraId="1AA56509"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5489</w:t>
            </w:r>
          </w:p>
        </w:tc>
        <w:tc>
          <w:tcPr>
            <w:tcW w:w="1985" w:type="dxa"/>
          </w:tcPr>
          <w:p w14:paraId="5621DB1E"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17</w:t>
            </w:r>
          </w:p>
        </w:tc>
        <w:tc>
          <w:tcPr>
            <w:tcW w:w="1275" w:type="dxa"/>
          </w:tcPr>
          <w:p w14:paraId="6BDFE75C"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5506</w:t>
            </w:r>
          </w:p>
        </w:tc>
        <w:tc>
          <w:tcPr>
            <w:tcW w:w="1276" w:type="dxa"/>
          </w:tcPr>
          <w:p w14:paraId="07BBAFFB"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24.417</w:t>
            </w:r>
          </w:p>
        </w:tc>
        <w:tc>
          <w:tcPr>
            <w:tcW w:w="1276" w:type="dxa"/>
          </w:tcPr>
          <w:p w14:paraId="465AF7E4"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&lt;0.0001</w:t>
            </w:r>
          </w:p>
        </w:tc>
      </w:tr>
      <w:tr w:rsidR="0075438E" w:rsidRPr="003C47E4" w14:paraId="79807E8E" w14:textId="77777777" w:rsidTr="004970D6">
        <w:tc>
          <w:tcPr>
            <w:tcW w:w="2552" w:type="dxa"/>
          </w:tcPr>
          <w:p w14:paraId="239FC00C" w14:textId="77777777" w:rsidR="0075438E" w:rsidRPr="00EA2158" w:rsidRDefault="0075438E" w:rsidP="004970D6">
            <w:pPr>
              <w:rPr>
                <w:rFonts w:ascii="Times New Roman" w:hAnsi="Times New Roman" w:cs="Times New Roman"/>
                <w:sz w:val="20"/>
                <w:szCs w:val="20"/>
              </w:rPr>
            </w:pPr>
          </w:p>
        </w:tc>
        <w:tc>
          <w:tcPr>
            <w:tcW w:w="2693" w:type="dxa"/>
          </w:tcPr>
          <w:p w14:paraId="42974CA6"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9-16years</w:t>
            </w:r>
          </w:p>
        </w:tc>
        <w:tc>
          <w:tcPr>
            <w:tcW w:w="1984" w:type="dxa"/>
          </w:tcPr>
          <w:p w14:paraId="4164504D"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5177</w:t>
            </w:r>
          </w:p>
        </w:tc>
        <w:tc>
          <w:tcPr>
            <w:tcW w:w="1985" w:type="dxa"/>
          </w:tcPr>
          <w:p w14:paraId="40696533"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55</w:t>
            </w:r>
          </w:p>
        </w:tc>
        <w:tc>
          <w:tcPr>
            <w:tcW w:w="1275" w:type="dxa"/>
          </w:tcPr>
          <w:p w14:paraId="265C3D74"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5232</w:t>
            </w:r>
          </w:p>
        </w:tc>
        <w:tc>
          <w:tcPr>
            <w:tcW w:w="1276" w:type="dxa"/>
          </w:tcPr>
          <w:p w14:paraId="3BAE6282" w14:textId="77777777" w:rsidR="0075438E" w:rsidRPr="00EA2158" w:rsidRDefault="0075438E" w:rsidP="004970D6">
            <w:pPr>
              <w:rPr>
                <w:rFonts w:ascii="Times New Roman" w:hAnsi="Times New Roman" w:cs="Times New Roman"/>
                <w:sz w:val="20"/>
                <w:szCs w:val="20"/>
              </w:rPr>
            </w:pPr>
          </w:p>
        </w:tc>
        <w:tc>
          <w:tcPr>
            <w:tcW w:w="1276" w:type="dxa"/>
          </w:tcPr>
          <w:p w14:paraId="2C05E720" w14:textId="77777777" w:rsidR="0075438E" w:rsidRPr="00EA2158" w:rsidRDefault="0075438E" w:rsidP="004970D6">
            <w:pPr>
              <w:rPr>
                <w:rFonts w:ascii="Times New Roman" w:hAnsi="Times New Roman" w:cs="Times New Roman"/>
                <w:sz w:val="20"/>
                <w:szCs w:val="20"/>
              </w:rPr>
            </w:pPr>
          </w:p>
        </w:tc>
      </w:tr>
      <w:tr w:rsidR="0075438E" w:rsidRPr="003C47E4" w14:paraId="30833DE3" w14:textId="77777777" w:rsidTr="004970D6">
        <w:tc>
          <w:tcPr>
            <w:tcW w:w="2552" w:type="dxa"/>
          </w:tcPr>
          <w:p w14:paraId="5183F5CF" w14:textId="77777777" w:rsidR="0075438E" w:rsidRPr="00EA2158" w:rsidRDefault="0075438E" w:rsidP="004970D6">
            <w:pPr>
              <w:rPr>
                <w:rFonts w:ascii="Times New Roman" w:hAnsi="Times New Roman" w:cs="Times New Roman"/>
                <w:sz w:val="20"/>
                <w:szCs w:val="20"/>
              </w:rPr>
            </w:pPr>
          </w:p>
        </w:tc>
        <w:tc>
          <w:tcPr>
            <w:tcW w:w="2693" w:type="dxa"/>
          </w:tcPr>
          <w:p w14:paraId="4E79F983"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≥17 years</w:t>
            </w:r>
          </w:p>
        </w:tc>
        <w:tc>
          <w:tcPr>
            <w:tcW w:w="1984" w:type="dxa"/>
          </w:tcPr>
          <w:p w14:paraId="38660556"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130</w:t>
            </w:r>
          </w:p>
        </w:tc>
        <w:tc>
          <w:tcPr>
            <w:tcW w:w="1985" w:type="dxa"/>
          </w:tcPr>
          <w:p w14:paraId="3CE7798D"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0</w:t>
            </w:r>
          </w:p>
        </w:tc>
        <w:tc>
          <w:tcPr>
            <w:tcW w:w="1275" w:type="dxa"/>
          </w:tcPr>
          <w:p w14:paraId="172EF0BD"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130</w:t>
            </w:r>
          </w:p>
        </w:tc>
        <w:tc>
          <w:tcPr>
            <w:tcW w:w="1276" w:type="dxa"/>
          </w:tcPr>
          <w:p w14:paraId="7ED64651" w14:textId="77777777" w:rsidR="0075438E" w:rsidRPr="00EA2158" w:rsidRDefault="0075438E" w:rsidP="004970D6">
            <w:pPr>
              <w:rPr>
                <w:rFonts w:ascii="Times New Roman" w:hAnsi="Times New Roman" w:cs="Times New Roman"/>
                <w:sz w:val="20"/>
                <w:szCs w:val="20"/>
              </w:rPr>
            </w:pPr>
          </w:p>
        </w:tc>
        <w:tc>
          <w:tcPr>
            <w:tcW w:w="1276" w:type="dxa"/>
          </w:tcPr>
          <w:p w14:paraId="7D549273" w14:textId="77777777" w:rsidR="0075438E" w:rsidRPr="00EA2158" w:rsidRDefault="0075438E" w:rsidP="004970D6">
            <w:pPr>
              <w:rPr>
                <w:rFonts w:ascii="Times New Roman" w:hAnsi="Times New Roman" w:cs="Times New Roman"/>
                <w:sz w:val="20"/>
                <w:szCs w:val="20"/>
              </w:rPr>
            </w:pPr>
          </w:p>
        </w:tc>
      </w:tr>
      <w:tr w:rsidR="0075438E" w:rsidRPr="003C47E4" w14:paraId="776B0146" w14:textId="77777777" w:rsidTr="004970D6">
        <w:tc>
          <w:tcPr>
            <w:tcW w:w="2552" w:type="dxa"/>
          </w:tcPr>
          <w:p w14:paraId="35EA0DE6"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Maternal occupation</w:t>
            </w:r>
          </w:p>
        </w:tc>
        <w:tc>
          <w:tcPr>
            <w:tcW w:w="2693" w:type="dxa"/>
          </w:tcPr>
          <w:p w14:paraId="6F2401A0"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Manual work</w:t>
            </w:r>
          </w:p>
        </w:tc>
        <w:tc>
          <w:tcPr>
            <w:tcW w:w="1984" w:type="dxa"/>
          </w:tcPr>
          <w:p w14:paraId="535F457E"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8840</w:t>
            </w:r>
          </w:p>
        </w:tc>
        <w:tc>
          <w:tcPr>
            <w:tcW w:w="1985" w:type="dxa"/>
          </w:tcPr>
          <w:p w14:paraId="08F9E20C"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45</w:t>
            </w:r>
          </w:p>
        </w:tc>
        <w:tc>
          <w:tcPr>
            <w:tcW w:w="1275" w:type="dxa"/>
          </w:tcPr>
          <w:p w14:paraId="75618FB8"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8885</w:t>
            </w:r>
          </w:p>
        </w:tc>
        <w:tc>
          <w:tcPr>
            <w:tcW w:w="1276" w:type="dxa"/>
          </w:tcPr>
          <w:p w14:paraId="3AD369E0"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20.804</w:t>
            </w:r>
          </w:p>
        </w:tc>
        <w:tc>
          <w:tcPr>
            <w:tcW w:w="1276" w:type="dxa"/>
          </w:tcPr>
          <w:p w14:paraId="5B917CBB"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&lt;0.0001</w:t>
            </w:r>
          </w:p>
        </w:tc>
      </w:tr>
      <w:tr w:rsidR="0075438E" w:rsidRPr="003C47E4" w14:paraId="28FFE268" w14:textId="77777777" w:rsidTr="004970D6">
        <w:tc>
          <w:tcPr>
            <w:tcW w:w="2552" w:type="dxa"/>
          </w:tcPr>
          <w:p w14:paraId="5F1CD77C" w14:textId="77777777" w:rsidR="0075438E" w:rsidRPr="00EA2158" w:rsidRDefault="0075438E" w:rsidP="004970D6">
            <w:pPr>
              <w:rPr>
                <w:rFonts w:ascii="Times New Roman" w:hAnsi="Times New Roman" w:cs="Times New Roman"/>
                <w:sz w:val="20"/>
                <w:szCs w:val="20"/>
              </w:rPr>
            </w:pPr>
          </w:p>
        </w:tc>
        <w:tc>
          <w:tcPr>
            <w:tcW w:w="2693" w:type="dxa"/>
          </w:tcPr>
          <w:p w14:paraId="70839007"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Non-manual / unemployed</w:t>
            </w:r>
          </w:p>
        </w:tc>
        <w:tc>
          <w:tcPr>
            <w:tcW w:w="1984" w:type="dxa"/>
          </w:tcPr>
          <w:p w14:paraId="02395089"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1826</w:t>
            </w:r>
          </w:p>
        </w:tc>
        <w:tc>
          <w:tcPr>
            <w:tcW w:w="1985" w:type="dxa"/>
          </w:tcPr>
          <w:p w14:paraId="6BD35223"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27</w:t>
            </w:r>
          </w:p>
        </w:tc>
        <w:tc>
          <w:tcPr>
            <w:tcW w:w="1275" w:type="dxa"/>
          </w:tcPr>
          <w:p w14:paraId="2502F5AA"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1853</w:t>
            </w:r>
          </w:p>
        </w:tc>
        <w:tc>
          <w:tcPr>
            <w:tcW w:w="1276" w:type="dxa"/>
          </w:tcPr>
          <w:p w14:paraId="7D97495B" w14:textId="77777777" w:rsidR="0075438E" w:rsidRPr="00EA2158" w:rsidRDefault="0075438E" w:rsidP="004970D6">
            <w:pPr>
              <w:rPr>
                <w:rFonts w:ascii="Times New Roman" w:hAnsi="Times New Roman" w:cs="Times New Roman"/>
                <w:sz w:val="20"/>
                <w:szCs w:val="20"/>
              </w:rPr>
            </w:pPr>
          </w:p>
        </w:tc>
        <w:tc>
          <w:tcPr>
            <w:tcW w:w="1276" w:type="dxa"/>
          </w:tcPr>
          <w:p w14:paraId="2FE616A7" w14:textId="77777777" w:rsidR="0075438E" w:rsidRPr="00EA2158" w:rsidRDefault="0075438E" w:rsidP="004970D6">
            <w:pPr>
              <w:rPr>
                <w:rFonts w:ascii="Times New Roman" w:hAnsi="Times New Roman" w:cs="Times New Roman"/>
                <w:sz w:val="20"/>
                <w:szCs w:val="20"/>
              </w:rPr>
            </w:pPr>
          </w:p>
        </w:tc>
      </w:tr>
      <w:tr w:rsidR="0075438E" w:rsidRPr="003C47E4" w14:paraId="6F2A5493" w14:textId="77777777" w:rsidTr="004970D6">
        <w:tc>
          <w:tcPr>
            <w:tcW w:w="2552" w:type="dxa"/>
          </w:tcPr>
          <w:p w14:paraId="7B9D6C2C"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Region</w:t>
            </w:r>
          </w:p>
        </w:tc>
        <w:tc>
          <w:tcPr>
            <w:tcW w:w="2693" w:type="dxa"/>
          </w:tcPr>
          <w:p w14:paraId="614BBD42"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Urban</w:t>
            </w:r>
          </w:p>
        </w:tc>
        <w:tc>
          <w:tcPr>
            <w:tcW w:w="1984" w:type="dxa"/>
          </w:tcPr>
          <w:p w14:paraId="31A86EC2"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2043</w:t>
            </w:r>
          </w:p>
        </w:tc>
        <w:tc>
          <w:tcPr>
            <w:tcW w:w="1985" w:type="dxa"/>
          </w:tcPr>
          <w:p w14:paraId="25ADE3E4"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30</w:t>
            </w:r>
          </w:p>
        </w:tc>
        <w:tc>
          <w:tcPr>
            <w:tcW w:w="1275" w:type="dxa"/>
          </w:tcPr>
          <w:p w14:paraId="1B0C6C62"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2073</w:t>
            </w:r>
          </w:p>
        </w:tc>
        <w:tc>
          <w:tcPr>
            <w:tcW w:w="1276" w:type="dxa"/>
          </w:tcPr>
          <w:p w14:paraId="46A6BB2D"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23.267</w:t>
            </w:r>
          </w:p>
        </w:tc>
        <w:tc>
          <w:tcPr>
            <w:tcW w:w="1276" w:type="dxa"/>
          </w:tcPr>
          <w:p w14:paraId="05678372"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&lt;0.0001</w:t>
            </w:r>
          </w:p>
        </w:tc>
      </w:tr>
      <w:tr w:rsidR="0075438E" w:rsidRPr="003C47E4" w14:paraId="2726A780" w14:textId="77777777" w:rsidTr="004970D6">
        <w:tc>
          <w:tcPr>
            <w:tcW w:w="2552" w:type="dxa"/>
          </w:tcPr>
          <w:p w14:paraId="45FB7307" w14:textId="77777777" w:rsidR="0075438E" w:rsidRPr="00EA2158" w:rsidRDefault="0075438E" w:rsidP="004970D6">
            <w:pPr>
              <w:rPr>
                <w:rFonts w:ascii="Times New Roman" w:hAnsi="Times New Roman" w:cs="Times New Roman"/>
                <w:sz w:val="20"/>
                <w:szCs w:val="20"/>
              </w:rPr>
            </w:pPr>
          </w:p>
        </w:tc>
        <w:tc>
          <w:tcPr>
            <w:tcW w:w="2693" w:type="dxa"/>
          </w:tcPr>
          <w:p w14:paraId="5A78B579"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Rural</w:t>
            </w:r>
          </w:p>
        </w:tc>
        <w:tc>
          <w:tcPr>
            <w:tcW w:w="1984" w:type="dxa"/>
          </w:tcPr>
          <w:p w14:paraId="63D6CC4E"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8623</w:t>
            </w:r>
          </w:p>
        </w:tc>
        <w:tc>
          <w:tcPr>
            <w:tcW w:w="1985" w:type="dxa"/>
          </w:tcPr>
          <w:p w14:paraId="4268B503"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42</w:t>
            </w:r>
          </w:p>
        </w:tc>
        <w:tc>
          <w:tcPr>
            <w:tcW w:w="1275" w:type="dxa"/>
          </w:tcPr>
          <w:p w14:paraId="45F5046A"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8665</w:t>
            </w:r>
          </w:p>
        </w:tc>
        <w:tc>
          <w:tcPr>
            <w:tcW w:w="1276" w:type="dxa"/>
          </w:tcPr>
          <w:p w14:paraId="63B7258E" w14:textId="77777777" w:rsidR="0075438E" w:rsidRPr="00EA2158" w:rsidRDefault="0075438E" w:rsidP="004970D6">
            <w:pPr>
              <w:rPr>
                <w:rFonts w:ascii="Times New Roman" w:hAnsi="Times New Roman" w:cs="Times New Roman"/>
                <w:sz w:val="20"/>
                <w:szCs w:val="20"/>
              </w:rPr>
            </w:pPr>
          </w:p>
        </w:tc>
        <w:tc>
          <w:tcPr>
            <w:tcW w:w="1276" w:type="dxa"/>
          </w:tcPr>
          <w:p w14:paraId="0428AAA1" w14:textId="77777777" w:rsidR="0075438E" w:rsidRPr="00EA2158" w:rsidRDefault="0075438E" w:rsidP="004970D6">
            <w:pPr>
              <w:rPr>
                <w:rFonts w:ascii="Times New Roman" w:hAnsi="Times New Roman" w:cs="Times New Roman"/>
                <w:sz w:val="20"/>
                <w:szCs w:val="20"/>
              </w:rPr>
            </w:pPr>
          </w:p>
        </w:tc>
      </w:tr>
      <w:tr w:rsidR="0075438E" w:rsidRPr="003C47E4" w14:paraId="6FECD9A8" w14:textId="77777777" w:rsidTr="004970D6">
        <w:tc>
          <w:tcPr>
            <w:tcW w:w="2552" w:type="dxa"/>
          </w:tcPr>
          <w:p w14:paraId="10F49825"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Paternal smoking</w:t>
            </w:r>
          </w:p>
        </w:tc>
        <w:tc>
          <w:tcPr>
            <w:tcW w:w="2693" w:type="dxa"/>
          </w:tcPr>
          <w:p w14:paraId="127D713A"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Non-smoker</w:t>
            </w:r>
          </w:p>
        </w:tc>
        <w:tc>
          <w:tcPr>
            <w:tcW w:w="1984" w:type="dxa"/>
          </w:tcPr>
          <w:p w14:paraId="716D70DE"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8522</w:t>
            </w:r>
          </w:p>
        </w:tc>
        <w:tc>
          <w:tcPr>
            <w:tcW w:w="1985" w:type="dxa"/>
          </w:tcPr>
          <w:p w14:paraId="0E8FFAB3"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41</w:t>
            </w:r>
          </w:p>
        </w:tc>
        <w:tc>
          <w:tcPr>
            <w:tcW w:w="1275" w:type="dxa"/>
          </w:tcPr>
          <w:p w14:paraId="449156DB"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8563</w:t>
            </w:r>
          </w:p>
        </w:tc>
        <w:tc>
          <w:tcPr>
            <w:tcW w:w="1276" w:type="dxa"/>
          </w:tcPr>
          <w:p w14:paraId="16BDE162"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23.329</w:t>
            </w:r>
          </w:p>
        </w:tc>
        <w:tc>
          <w:tcPr>
            <w:tcW w:w="1276" w:type="dxa"/>
          </w:tcPr>
          <w:p w14:paraId="0D7C2D91"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&lt;0.0001</w:t>
            </w:r>
          </w:p>
        </w:tc>
      </w:tr>
      <w:tr w:rsidR="0075438E" w:rsidRPr="003C47E4" w14:paraId="54AE66D1" w14:textId="77777777" w:rsidTr="004970D6">
        <w:tc>
          <w:tcPr>
            <w:tcW w:w="2552" w:type="dxa"/>
          </w:tcPr>
          <w:p w14:paraId="6C66F4E5" w14:textId="77777777" w:rsidR="0075438E" w:rsidRPr="00EA2158" w:rsidRDefault="0075438E" w:rsidP="004970D6">
            <w:pPr>
              <w:rPr>
                <w:rFonts w:ascii="Times New Roman" w:hAnsi="Times New Roman" w:cs="Times New Roman"/>
                <w:sz w:val="20"/>
                <w:szCs w:val="20"/>
              </w:rPr>
            </w:pPr>
          </w:p>
        </w:tc>
        <w:tc>
          <w:tcPr>
            <w:tcW w:w="2693" w:type="dxa"/>
          </w:tcPr>
          <w:p w14:paraId="44CDE090"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Smoker</w:t>
            </w:r>
          </w:p>
        </w:tc>
        <w:tc>
          <w:tcPr>
            <w:tcW w:w="1984" w:type="dxa"/>
          </w:tcPr>
          <w:p w14:paraId="292CD964"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2144</w:t>
            </w:r>
          </w:p>
        </w:tc>
        <w:tc>
          <w:tcPr>
            <w:tcW w:w="1985" w:type="dxa"/>
          </w:tcPr>
          <w:p w14:paraId="389CAC71"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31</w:t>
            </w:r>
          </w:p>
        </w:tc>
        <w:tc>
          <w:tcPr>
            <w:tcW w:w="1275" w:type="dxa"/>
          </w:tcPr>
          <w:p w14:paraId="6D904018"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2175</w:t>
            </w:r>
          </w:p>
        </w:tc>
        <w:tc>
          <w:tcPr>
            <w:tcW w:w="1276" w:type="dxa"/>
          </w:tcPr>
          <w:p w14:paraId="51F7B8C7" w14:textId="77777777" w:rsidR="0075438E" w:rsidRPr="00EA2158" w:rsidRDefault="0075438E" w:rsidP="004970D6">
            <w:pPr>
              <w:rPr>
                <w:rFonts w:ascii="Times New Roman" w:hAnsi="Times New Roman" w:cs="Times New Roman"/>
                <w:sz w:val="20"/>
                <w:szCs w:val="20"/>
              </w:rPr>
            </w:pPr>
          </w:p>
        </w:tc>
        <w:tc>
          <w:tcPr>
            <w:tcW w:w="1276" w:type="dxa"/>
          </w:tcPr>
          <w:p w14:paraId="27787F0A" w14:textId="77777777" w:rsidR="0075438E" w:rsidRPr="00EA2158" w:rsidRDefault="0075438E" w:rsidP="004970D6">
            <w:pPr>
              <w:rPr>
                <w:rFonts w:ascii="Times New Roman" w:hAnsi="Times New Roman" w:cs="Times New Roman"/>
                <w:sz w:val="20"/>
                <w:szCs w:val="20"/>
              </w:rPr>
            </w:pPr>
          </w:p>
        </w:tc>
      </w:tr>
      <w:tr w:rsidR="0075438E" w:rsidRPr="003C47E4" w14:paraId="54FEB8F3" w14:textId="77777777" w:rsidTr="004970D6">
        <w:tc>
          <w:tcPr>
            <w:tcW w:w="2552" w:type="dxa"/>
          </w:tcPr>
          <w:p w14:paraId="41AB4501"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Parity</w:t>
            </w:r>
          </w:p>
        </w:tc>
        <w:tc>
          <w:tcPr>
            <w:tcW w:w="2693" w:type="dxa"/>
          </w:tcPr>
          <w:p w14:paraId="62831279"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0</w:t>
            </w:r>
          </w:p>
        </w:tc>
        <w:tc>
          <w:tcPr>
            <w:tcW w:w="1984" w:type="dxa"/>
          </w:tcPr>
          <w:p w14:paraId="5968A75D"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6327</w:t>
            </w:r>
          </w:p>
        </w:tc>
        <w:tc>
          <w:tcPr>
            <w:tcW w:w="1985" w:type="dxa"/>
          </w:tcPr>
          <w:p w14:paraId="1EE97AD8"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42</w:t>
            </w:r>
          </w:p>
        </w:tc>
        <w:tc>
          <w:tcPr>
            <w:tcW w:w="1275" w:type="dxa"/>
          </w:tcPr>
          <w:p w14:paraId="7E1A850F"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6369</w:t>
            </w:r>
          </w:p>
        </w:tc>
        <w:tc>
          <w:tcPr>
            <w:tcW w:w="1276" w:type="dxa"/>
          </w:tcPr>
          <w:p w14:paraId="5A6F936C"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0.029</w:t>
            </w:r>
          </w:p>
        </w:tc>
        <w:tc>
          <w:tcPr>
            <w:tcW w:w="1276" w:type="dxa"/>
          </w:tcPr>
          <w:p w14:paraId="0577838F"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0.87</w:t>
            </w:r>
          </w:p>
        </w:tc>
      </w:tr>
      <w:tr w:rsidR="0075438E" w:rsidRPr="003C47E4" w14:paraId="494801A2" w14:textId="77777777" w:rsidTr="004970D6">
        <w:tc>
          <w:tcPr>
            <w:tcW w:w="2552" w:type="dxa"/>
          </w:tcPr>
          <w:p w14:paraId="4B0A1E5D" w14:textId="77777777" w:rsidR="0075438E" w:rsidRPr="00EA2158" w:rsidRDefault="0075438E" w:rsidP="004970D6">
            <w:pPr>
              <w:rPr>
                <w:rFonts w:ascii="Times New Roman" w:hAnsi="Times New Roman" w:cs="Times New Roman"/>
                <w:sz w:val="20"/>
                <w:szCs w:val="20"/>
              </w:rPr>
            </w:pPr>
          </w:p>
        </w:tc>
        <w:tc>
          <w:tcPr>
            <w:tcW w:w="2693" w:type="dxa"/>
          </w:tcPr>
          <w:p w14:paraId="5E3BB8B0"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≥1</w:t>
            </w:r>
          </w:p>
        </w:tc>
        <w:tc>
          <w:tcPr>
            <w:tcW w:w="1984" w:type="dxa"/>
          </w:tcPr>
          <w:p w14:paraId="34292F26"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4339</w:t>
            </w:r>
          </w:p>
        </w:tc>
        <w:tc>
          <w:tcPr>
            <w:tcW w:w="1985" w:type="dxa"/>
          </w:tcPr>
          <w:p w14:paraId="2B029E45"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30</w:t>
            </w:r>
          </w:p>
        </w:tc>
        <w:tc>
          <w:tcPr>
            <w:tcW w:w="1275" w:type="dxa"/>
          </w:tcPr>
          <w:p w14:paraId="1E7E9243"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4369</w:t>
            </w:r>
          </w:p>
        </w:tc>
        <w:tc>
          <w:tcPr>
            <w:tcW w:w="1276" w:type="dxa"/>
          </w:tcPr>
          <w:p w14:paraId="78BDDBF8" w14:textId="77777777" w:rsidR="0075438E" w:rsidRPr="00EA2158" w:rsidRDefault="0075438E" w:rsidP="004970D6">
            <w:pPr>
              <w:rPr>
                <w:rFonts w:ascii="Times New Roman" w:hAnsi="Times New Roman" w:cs="Times New Roman"/>
                <w:sz w:val="20"/>
                <w:szCs w:val="20"/>
              </w:rPr>
            </w:pPr>
          </w:p>
        </w:tc>
        <w:tc>
          <w:tcPr>
            <w:tcW w:w="1276" w:type="dxa"/>
          </w:tcPr>
          <w:p w14:paraId="26ACABD0" w14:textId="77777777" w:rsidR="0075438E" w:rsidRPr="00EA2158" w:rsidRDefault="0075438E" w:rsidP="004970D6">
            <w:pPr>
              <w:rPr>
                <w:rFonts w:ascii="Times New Roman" w:hAnsi="Times New Roman" w:cs="Times New Roman"/>
                <w:sz w:val="20"/>
                <w:szCs w:val="20"/>
              </w:rPr>
            </w:pPr>
          </w:p>
        </w:tc>
      </w:tr>
      <w:tr w:rsidR="0075438E" w:rsidRPr="003C47E4" w14:paraId="5EDB5F36" w14:textId="77777777" w:rsidTr="004970D6">
        <w:tc>
          <w:tcPr>
            <w:tcW w:w="2552" w:type="dxa"/>
          </w:tcPr>
          <w:p w14:paraId="6A739118"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BMI prior to pregnancy</w:t>
            </w:r>
          </w:p>
        </w:tc>
        <w:tc>
          <w:tcPr>
            <w:tcW w:w="2693" w:type="dxa"/>
          </w:tcPr>
          <w:p w14:paraId="6E923F7A"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Underweight</w:t>
            </w:r>
          </w:p>
        </w:tc>
        <w:tc>
          <w:tcPr>
            <w:tcW w:w="1984" w:type="dxa"/>
          </w:tcPr>
          <w:p w14:paraId="7B9A0B86"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767</w:t>
            </w:r>
          </w:p>
        </w:tc>
        <w:tc>
          <w:tcPr>
            <w:tcW w:w="1985" w:type="dxa"/>
          </w:tcPr>
          <w:p w14:paraId="5FB91C92"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7</w:t>
            </w:r>
          </w:p>
        </w:tc>
        <w:tc>
          <w:tcPr>
            <w:tcW w:w="1275" w:type="dxa"/>
          </w:tcPr>
          <w:p w14:paraId="5B8A07D8"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774</w:t>
            </w:r>
          </w:p>
        </w:tc>
        <w:tc>
          <w:tcPr>
            <w:tcW w:w="1276" w:type="dxa"/>
          </w:tcPr>
          <w:p w14:paraId="595BDE81"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4.238</w:t>
            </w:r>
          </w:p>
        </w:tc>
        <w:tc>
          <w:tcPr>
            <w:tcW w:w="1276" w:type="dxa"/>
          </w:tcPr>
          <w:p w14:paraId="3473F06D"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0.24</w:t>
            </w:r>
          </w:p>
        </w:tc>
      </w:tr>
      <w:tr w:rsidR="0075438E" w:rsidRPr="003C47E4" w14:paraId="23619878" w14:textId="77777777" w:rsidTr="004970D6">
        <w:tc>
          <w:tcPr>
            <w:tcW w:w="2552" w:type="dxa"/>
          </w:tcPr>
          <w:p w14:paraId="20E07DC0" w14:textId="77777777" w:rsidR="0075438E" w:rsidRPr="00EA2158" w:rsidRDefault="0075438E" w:rsidP="004970D6">
            <w:pPr>
              <w:rPr>
                <w:rFonts w:ascii="Times New Roman" w:hAnsi="Times New Roman" w:cs="Times New Roman"/>
                <w:sz w:val="20"/>
                <w:szCs w:val="20"/>
              </w:rPr>
            </w:pPr>
          </w:p>
        </w:tc>
        <w:tc>
          <w:tcPr>
            <w:tcW w:w="2693" w:type="dxa"/>
          </w:tcPr>
          <w:p w14:paraId="5F44EE23"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Normal weight</w:t>
            </w:r>
          </w:p>
        </w:tc>
        <w:tc>
          <w:tcPr>
            <w:tcW w:w="1984" w:type="dxa"/>
          </w:tcPr>
          <w:p w14:paraId="7270A82D"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7399</w:t>
            </w:r>
          </w:p>
        </w:tc>
        <w:tc>
          <w:tcPr>
            <w:tcW w:w="1985" w:type="dxa"/>
          </w:tcPr>
          <w:p w14:paraId="66F0C307"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51</w:t>
            </w:r>
          </w:p>
        </w:tc>
        <w:tc>
          <w:tcPr>
            <w:tcW w:w="1275" w:type="dxa"/>
          </w:tcPr>
          <w:p w14:paraId="3D76C6F9"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7450</w:t>
            </w:r>
          </w:p>
        </w:tc>
        <w:tc>
          <w:tcPr>
            <w:tcW w:w="1276" w:type="dxa"/>
          </w:tcPr>
          <w:p w14:paraId="10BC19B9" w14:textId="77777777" w:rsidR="0075438E" w:rsidRPr="00EA2158" w:rsidRDefault="0075438E" w:rsidP="004970D6">
            <w:pPr>
              <w:rPr>
                <w:rFonts w:ascii="Times New Roman" w:hAnsi="Times New Roman" w:cs="Times New Roman"/>
                <w:sz w:val="20"/>
                <w:szCs w:val="20"/>
              </w:rPr>
            </w:pPr>
          </w:p>
        </w:tc>
        <w:tc>
          <w:tcPr>
            <w:tcW w:w="1276" w:type="dxa"/>
          </w:tcPr>
          <w:p w14:paraId="1B338AD4" w14:textId="77777777" w:rsidR="0075438E" w:rsidRPr="00EA2158" w:rsidRDefault="0075438E" w:rsidP="004970D6">
            <w:pPr>
              <w:rPr>
                <w:rFonts w:ascii="Times New Roman" w:hAnsi="Times New Roman" w:cs="Times New Roman"/>
                <w:sz w:val="20"/>
                <w:szCs w:val="20"/>
              </w:rPr>
            </w:pPr>
          </w:p>
        </w:tc>
      </w:tr>
      <w:tr w:rsidR="0075438E" w:rsidRPr="003C47E4" w14:paraId="6DDBF0D4" w14:textId="77777777" w:rsidTr="004970D6">
        <w:tc>
          <w:tcPr>
            <w:tcW w:w="2552" w:type="dxa"/>
          </w:tcPr>
          <w:p w14:paraId="722308EF" w14:textId="77777777" w:rsidR="0075438E" w:rsidRPr="00EA2158" w:rsidRDefault="0075438E" w:rsidP="004970D6">
            <w:pPr>
              <w:rPr>
                <w:rFonts w:ascii="Times New Roman" w:hAnsi="Times New Roman" w:cs="Times New Roman"/>
                <w:sz w:val="20"/>
                <w:szCs w:val="20"/>
              </w:rPr>
            </w:pPr>
          </w:p>
        </w:tc>
        <w:tc>
          <w:tcPr>
            <w:tcW w:w="2693" w:type="dxa"/>
          </w:tcPr>
          <w:p w14:paraId="451AB4C1"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Overweight</w:t>
            </w:r>
          </w:p>
        </w:tc>
        <w:tc>
          <w:tcPr>
            <w:tcW w:w="1984" w:type="dxa"/>
          </w:tcPr>
          <w:p w14:paraId="2C953ABD"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1961</w:t>
            </w:r>
          </w:p>
        </w:tc>
        <w:tc>
          <w:tcPr>
            <w:tcW w:w="1985" w:type="dxa"/>
          </w:tcPr>
          <w:p w14:paraId="73FB2A57"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8</w:t>
            </w:r>
          </w:p>
        </w:tc>
        <w:tc>
          <w:tcPr>
            <w:tcW w:w="1275" w:type="dxa"/>
          </w:tcPr>
          <w:p w14:paraId="059448F7"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1969</w:t>
            </w:r>
          </w:p>
        </w:tc>
        <w:tc>
          <w:tcPr>
            <w:tcW w:w="1276" w:type="dxa"/>
          </w:tcPr>
          <w:p w14:paraId="24BFDADD" w14:textId="77777777" w:rsidR="0075438E" w:rsidRPr="00EA2158" w:rsidRDefault="0075438E" w:rsidP="004970D6">
            <w:pPr>
              <w:rPr>
                <w:rFonts w:ascii="Times New Roman" w:hAnsi="Times New Roman" w:cs="Times New Roman"/>
                <w:sz w:val="20"/>
                <w:szCs w:val="20"/>
              </w:rPr>
            </w:pPr>
          </w:p>
        </w:tc>
        <w:tc>
          <w:tcPr>
            <w:tcW w:w="1276" w:type="dxa"/>
          </w:tcPr>
          <w:p w14:paraId="6F3C0D6D" w14:textId="77777777" w:rsidR="0075438E" w:rsidRPr="00EA2158" w:rsidRDefault="0075438E" w:rsidP="004970D6">
            <w:pPr>
              <w:rPr>
                <w:rFonts w:ascii="Times New Roman" w:hAnsi="Times New Roman" w:cs="Times New Roman"/>
                <w:sz w:val="20"/>
                <w:szCs w:val="20"/>
              </w:rPr>
            </w:pPr>
          </w:p>
        </w:tc>
      </w:tr>
      <w:tr w:rsidR="0075438E" w:rsidRPr="003C47E4" w14:paraId="627BB97F" w14:textId="77777777" w:rsidTr="004970D6">
        <w:tc>
          <w:tcPr>
            <w:tcW w:w="2552" w:type="dxa"/>
          </w:tcPr>
          <w:p w14:paraId="29B2D3F4" w14:textId="77777777" w:rsidR="0075438E" w:rsidRPr="00EA2158" w:rsidRDefault="0075438E" w:rsidP="004970D6">
            <w:pPr>
              <w:rPr>
                <w:rFonts w:ascii="Times New Roman" w:hAnsi="Times New Roman" w:cs="Times New Roman"/>
                <w:sz w:val="20"/>
                <w:szCs w:val="20"/>
              </w:rPr>
            </w:pPr>
          </w:p>
        </w:tc>
        <w:tc>
          <w:tcPr>
            <w:tcW w:w="2693" w:type="dxa"/>
          </w:tcPr>
          <w:p w14:paraId="4C79F083"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Obese</w:t>
            </w:r>
          </w:p>
        </w:tc>
        <w:tc>
          <w:tcPr>
            <w:tcW w:w="1984" w:type="dxa"/>
          </w:tcPr>
          <w:p w14:paraId="7D0CA641"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539</w:t>
            </w:r>
          </w:p>
        </w:tc>
        <w:tc>
          <w:tcPr>
            <w:tcW w:w="1985" w:type="dxa"/>
          </w:tcPr>
          <w:p w14:paraId="6953158E"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6</w:t>
            </w:r>
          </w:p>
        </w:tc>
        <w:tc>
          <w:tcPr>
            <w:tcW w:w="1275" w:type="dxa"/>
          </w:tcPr>
          <w:p w14:paraId="336ED1DC"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545</w:t>
            </w:r>
          </w:p>
        </w:tc>
        <w:tc>
          <w:tcPr>
            <w:tcW w:w="1276" w:type="dxa"/>
          </w:tcPr>
          <w:p w14:paraId="3D75C6A1" w14:textId="77777777" w:rsidR="0075438E" w:rsidRPr="00EA2158" w:rsidRDefault="0075438E" w:rsidP="004970D6">
            <w:pPr>
              <w:rPr>
                <w:rFonts w:ascii="Times New Roman" w:hAnsi="Times New Roman" w:cs="Times New Roman"/>
                <w:sz w:val="20"/>
                <w:szCs w:val="20"/>
              </w:rPr>
            </w:pPr>
          </w:p>
        </w:tc>
        <w:tc>
          <w:tcPr>
            <w:tcW w:w="1276" w:type="dxa"/>
          </w:tcPr>
          <w:p w14:paraId="6A51E2EE" w14:textId="77777777" w:rsidR="0075438E" w:rsidRPr="00EA2158" w:rsidRDefault="0075438E" w:rsidP="004970D6">
            <w:pPr>
              <w:rPr>
                <w:rFonts w:ascii="Times New Roman" w:hAnsi="Times New Roman" w:cs="Times New Roman"/>
                <w:sz w:val="20"/>
                <w:szCs w:val="20"/>
              </w:rPr>
            </w:pPr>
          </w:p>
        </w:tc>
      </w:tr>
      <w:tr w:rsidR="0075438E" w:rsidRPr="003C47E4" w14:paraId="12D92377" w14:textId="77777777" w:rsidTr="004970D6">
        <w:tc>
          <w:tcPr>
            <w:tcW w:w="2552" w:type="dxa"/>
          </w:tcPr>
          <w:p w14:paraId="3F8832B3"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Birthweight (g)</w:t>
            </w:r>
          </w:p>
        </w:tc>
        <w:tc>
          <w:tcPr>
            <w:tcW w:w="2693" w:type="dxa"/>
          </w:tcPr>
          <w:p w14:paraId="670DD6A4"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P25</w:t>
            </w:r>
          </w:p>
        </w:tc>
        <w:tc>
          <w:tcPr>
            <w:tcW w:w="1984" w:type="dxa"/>
          </w:tcPr>
          <w:p w14:paraId="18F034B6"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3250</w:t>
            </w:r>
          </w:p>
        </w:tc>
        <w:tc>
          <w:tcPr>
            <w:tcW w:w="1985" w:type="dxa"/>
          </w:tcPr>
          <w:p w14:paraId="5222E981"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1800</w:t>
            </w:r>
          </w:p>
        </w:tc>
        <w:tc>
          <w:tcPr>
            <w:tcW w:w="1275" w:type="dxa"/>
          </w:tcPr>
          <w:p w14:paraId="2064ED54" w14:textId="77777777" w:rsidR="0075438E" w:rsidRPr="00EA2158" w:rsidRDefault="0075438E" w:rsidP="004970D6">
            <w:pPr>
              <w:rPr>
                <w:rFonts w:ascii="Times New Roman" w:hAnsi="Times New Roman" w:cs="Times New Roman"/>
                <w:sz w:val="20"/>
                <w:szCs w:val="20"/>
              </w:rPr>
            </w:pPr>
          </w:p>
        </w:tc>
        <w:tc>
          <w:tcPr>
            <w:tcW w:w="1276" w:type="dxa"/>
          </w:tcPr>
          <w:p w14:paraId="5AF185D5" w14:textId="77777777" w:rsidR="0075438E" w:rsidRPr="00EA2158" w:rsidRDefault="0075438E" w:rsidP="004970D6">
            <w:pPr>
              <w:rPr>
                <w:rFonts w:ascii="Times New Roman" w:hAnsi="Times New Roman" w:cs="Times New Roman"/>
                <w:sz w:val="20"/>
                <w:szCs w:val="20"/>
              </w:rPr>
            </w:pPr>
          </w:p>
        </w:tc>
        <w:tc>
          <w:tcPr>
            <w:tcW w:w="1276" w:type="dxa"/>
          </w:tcPr>
          <w:p w14:paraId="7EA81FCE" w14:textId="77777777" w:rsidR="0075438E" w:rsidRPr="00EA2158" w:rsidRDefault="0075438E" w:rsidP="004970D6">
            <w:pPr>
              <w:rPr>
                <w:rFonts w:ascii="Times New Roman" w:hAnsi="Times New Roman" w:cs="Times New Roman"/>
                <w:sz w:val="20"/>
                <w:szCs w:val="20"/>
              </w:rPr>
            </w:pPr>
          </w:p>
        </w:tc>
      </w:tr>
      <w:tr w:rsidR="0075438E" w:rsidRPr="003C47E4" w14:paraId="6DD004B7" w14:textId="77777777" w:rsidTr="004970D6">
        <w:tc>
          <w:tcPr>
            <w:tcW w:w="2552" w:type="dxa"/>
          </w:tcPr>
          <w:p w14:paraId="2F324900" w14:textId="77777777" w:rsidR="0075438E" w:rsidRPr="00EA2158" w:rsidRDefault="0075438E" w:rsidP="004970D6">
            <w:pPr>
              <w:rPr>
                <w:rFonts w:ascii="Times New Roman" w:hAnsi="Times New Roman" w:cs="Times New Roman"/>
                <w:sz w:val="20"/>
                <w:szCs w:val="20"/>
              </w:rPr>
            </w:pPr>
          </w:p>
        </w:tc>
        <w:tc>
          <w:tcPr>
            <w:tcW w:w="2693" w:type="dxa"/>
          </w:tcPr>
          <w:p w14:paraId="37274464"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Median</w:t>
            </w:r>
          </w:p>
        </w:tc>
        <w:tc>
          <w:tcPr>
            <w:tcW w:w="1984" w:type="dxa"/>
          </w:tcPr>
          <w:p w14:paraId="78777D6D"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3400</w:t>
            </w:r>
          </w:p>
        </w:tc>
        <w:tc>
          <w:tcPr>
            <w:tcW w:w="1985" w:type="dxa"/>
          </w:tcPr>
          <w:p w14:paraId="1B13BB48"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2150</w:t>
            </w:r>
          </w:p>
        </w:tc>
        <w:tc>
          <w:tcPr>
            <w:tcW w:w="1275" w:type="dxa"/>
          </w:tcPr>
          <w:p w14:paraId="5F047639" w14:textId="77777777" w:rsidR="0075438E" w:rsidRPr="00EA2158" w:rsidRDefault="0075438E" w:rsidP="004970D6">
            <w:pPr>
              <w:rPr>
                <w:rFonts w:ascii="Times New Roman" w:hAnsi="Times New Roman" w:cs="Times New Roman"/>
                <w:sz w:val="20"/>
                <w:szCs w:val="20"/>
              </w:rPr>
            </w:pPr>
          </w:p>
        </w:tc>
        <w:tc>
          <w:tcPr>
            <w:tcW w:w="1276" w:type="dxa"/>
          </w:tcPr>
          <w:p w14:paraId="493843F8" w14:textId="77777777" w:rsidR="0075438E" w:rsidRPr="00EA2158" w:rsidRDefault="0075438E" w:rsidP="004970D6">
            <w:pPr>
              <w:rPr>
                <w:rFonts w:ascii="Times New Roman" w:hAnsi="Times New Roman" w:cs="Times New Roman"/>
                <w:sz w:val="20"/>
                <w:szCs w:val="20"/>
              </w:rPr>
            </w:pPr>
          </w:p>
        </w:tc>
        <w:tc>
          <w:tcPr>
            <w:tcW w:w="1276" w:type="dxa"/>
          </w:tcPr>
          <w:p w14:paraId="0E946414" w14:textId="77777777" w:rsidR="0075438E" w:rsidRPr="00EA2158" w:rsidRDefault="0075438E" w:rsidP="004970D6">
            <w:pPr>
              <w:rPr>
                <w:rFonts w:ascii="Times New Roman" w:hAnsi="Times New Roman" w:cs="Times New Roman"/>
                <w:sz w:val="20"/>
                <w:szCs w:val="20"/>
              </w:rPr>
            </w:pPr>
          </w:p>
        </w:tc>
      </w:tr>
      <w:tr w:rsidR="0075438E" w:rsidRPr="003C47E4" w14:paraId="46E8B566" w14:textId="77777777" w:rsidTr="004970D6">
        <w:tc>
          <w:tcPr>
            <w:tcW w:w="2552" w:type="dxa"/>
            <w:tcBorders>
              <w:bottom w:val="single" w:sz="18" w:space="0" w:color="auto"/>
            </w:tcBorders>
          </w:tcPr>
          <w:p w14:paraId="6051DC2F" w14:textId="77777777" w:rsidR="0075438E" w:rsidRPr="00EA2158" w:rsidRDefault="0075438E" w:rsidP="004970D6">
            <w:pPr>
              <w:rPr>
                <w:rFonts w:ascii="Times New Roman" w:hAnsi="Times New Roman" w:cs="Times New Roman"/>
                <w:sz w:val="20"/>
                <w:szCs w:val="20"/>
              </w:rPr>
            </w:pPr>
          </w:p>
        </w:tc>
        <w:tc>
          <w:tcPr>
            <w:tcW w:w="2693" w:type="dxa"/>
            <w:tcBorders>
              <w:bottom w:val="single" w:sz="18" w:space="0" w:color="auto"/>
            </w:tcBorders>
          </w:tcPr>
          <w:p w14:paraId="3F78F315"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P75</w:t>
            </w:r>
          </w:p>
        </w:tc>
        <w:tc>
          <w:tcPr>
            <w:tcW w:w="1984" w:type="dxa"/>
            <w:tcBorders>
              <w:bottom w:val="single" w:sz="18" w:space="0" w:color="auto"/>
            </w:tcBorders>
          </w:tcPr>
          <w:p w14:paraId="1E1237B6"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3600</w:t>
            </w:r>
          </w:p>
        </w:tc>
        <w:tc>
          <w:tcPr>
            <w:tcW w:w="1985" w:type="dxa"/>
            <w:tcBorders>
              <w:bottom w:val="single" w:sz="18" w:space="0" w:color="auto"/>
            </w:tcBorders>
          </w:tcPr>
          <w:p w14:paraId="3BEFF4BE" w14:textId="77777777" w:rsidR="0075438E" w:rsidRPr="00EA2158" w:rsidRDefault="0075438E" w:rsidP="004970D6">
            <w:pPr>
              <w:rPr>
                <w:rFonts w:ascii="Times New Roman" w:hAnsi="Times New Roman" w:cs="Times New Roman"/>
                <w:sz w:val="20"/>
                <w:szCs w:val="20"/>
              </w:rPr>
            </w:pPr>
            <w:r w:rsidRPr="00EA2158">
              <w:rPr>
                <w:rFonts w:ascii="Times New Roman" w:hAnsi="Times New Roman" w:cs="Times New Roman"/>
                <w:sz w:val="20"/>
                <w:szCs w:val="20"/>
              </w:rPr>
              <w:t>2320</w:t>
            </w:r>
          </w:p>
        </w:tc>
        <w:tc>
          <w:tcPr>
            <w:tcW w:w="1275" w:type="dxa"/>
            <w:tcBorders>
              <w:bottom w:val="single" w:sz="18" w:space="0" w:color="auto"/>
            </w:tcBorders>
          </w:tcPr>
          <w:p w14:paraId="7F8CFCA1" w14:textId="77777777" w:rsidR="0075438E" w:rsidRPr="00EA2158" w:rsidRDefault="0075438E" w:rsidP="004970D6">
            <w:pPr>
              <w:rPr>
                <w:rFonts w:ascii="Times New Roman" w:hAnsi="Times New Roman" w:cs="Times New Roman"/>
                <w:sz w:val="20"/>
                <w:szCs w:val="20"/>
              </w:rPr>
            </w:pPr>
          </w:p>
        </w:tc>
        <w:tc>
          <w:tcPr>
            <w:tcW w:w="1276" w:type="dxa"/>
            <w:tcBorders>
              <w:bottom w:val="single" w:sz="18" w:space="0" w:color="auto"/>
            </w:tcBorders>
          </w:tcPr>
          <w:p w14:paraId="5EC4A3FF" w14:textId="77777777" w:rsidR="0075438E" w:rsidRPr="00EA2158" w:rsidRDefault="0075438E" w:rsidP="004970D6">
            <w:pPr>
              <w:rPr>
                <w:rFonts w:ascii="Times New Roman" w:hAnsi="Times New Roman" w:cs="Times New Roman"/>
                <w:sz w:val="20"/>
                <w:szCs w:val="20"/>
              </w:rPr>
            </w:pPr>
          </w:p>
        </w:tc>
        <w:tc>
          <w:tcPr>
            <w:tcW w:w="1276" w:type="dxa"/>
            <w:tcBorders>
              <w:bottom w:val="single" w:sz="18" w:space="0" w:color="auto"/>
            </w:tcBorders>
          </w:tcPr>
          <w:p w14:paraId="38D4630D" w14:textId="77777777" w:rsidR="0075438E" w:rsidRPr="00EA2158" w:rsidRDefault="0075438E" w:rsidP="004970D6">
            <w:pPr>
              <w:rPr>
                <w:rFonts w:ascii="Times New Roman" w:hAnsi="Times New Roman" w:cs="Times New Roman"/>
                <w:sz w:val="20"/>
                <w:szCs w:val="20"/>
              </w:rPr>
            </w:pPr>
          </w:p>
        </w:tc>
      </w:tr>
    </w:tbl>
    <w:p w14:paraId="6883F56D" w14:textId="77777777" w:rsidR="0075438E" w:rsidRPr="003C47E4" w:rsidRDefault="0075438E" w:rsidP="0075438E">
      <w:pPr>
        <w:pStyle w:val="NoSpacing"/>
        <w:rPr>
          <w:rFonts w:ascii="Times New Roman" w:hAnsi="Times New Roman" w:cs="Times New Roman"/>
        </w:rPr>
      </w:pPr>
    </w:p>
    <w:p w14:paraId="296B3B9A" w14:textId="77777777" w:rsidR="0075438E" w:rsidRPr="003C47E4" w:rsidRDefault="0075438E" w:rsidP="0075438E">
      <w:pPr>
        <w:pStyle w:val="NoSpacing"/>
        <w:outlineLvl w:val="0"/>
        <w:rPr>
          <w:rFonts w:ascii="Times New Roman" w:hAnsi="Times New Roman" w:cs="Times New Roman"/>
          <w:sz w:val="21"/>
        </w:rPr>
      </w:pPr>
      <w:r w:rsidRPr="003C47E4">
        <w:rPr>
          <w:rFonts w:ascii="Times New Roman" w:hAnsi="Times New Roman" w:cs="Times New Roman"/>
          <w:b/>
          <w:sz w:val="21"/>
        </w:rPr>
        <w:t>Table 2: Characteristics of Baby ELEFANT participants by birthweight.</w:t>
      </w:r>
      <w:r w:rsidRPr="003C47E4">
        <w:rPr>
          <w:rFonts w:ascii="Times New Roman" w:hAnsi="Times New Roman" w:cs="Times New Roman"/>
          <w:sz w:val="21"/>
        </w:rPr>
        <w:t xml:space="preserve"> Data are presented as </w:t>
      </w:r>
      <w:r w:rsidRPr="003C47E4">
        <w:rPr>
          <w:rFonts w:ascii="Times New Roman" w:hAnsi="Times New Roman" w:cs="Times New Roman"/>
          <w:i/>
          <w:sz w:val="21"/>
        </w:rPr>
        <w:t>n</w:t>
      </w:r>
      <w:r w:rsidRPr="003C47E4">
        <w:rPr>
          <w:rFonts w:ascii="Times New Roman" w:hAnsi="Times New Roman" w:cs="Times New Roman"/>
          <w:sz w:val="21"/>
        </w:rPr>
        <w:t xml:space="preserve"> for all variables with the exception of maternal age (mean ± standard deviation).</w:t>
      </w:r>
    </w:p>
    <w:p w14:paraId="11DA5718" w14:textId="77777777" w:rsidR="0075438E" w:rsidRPr="003C47E4" w:rsidRDefault="0075438E" w:rsidP="0075438E">
      <w:pPr>
        <w:rPr>
          <w:rFonts w:ascii="Times New Roman" w:hAnsi="Times New Roman" w:cs="Times New Roman"/>
        </w:rPr>
      </w:pPr>
      <w:r w:rsidRPr="003C47E4">
        <w:rPr>
          <w:rFonts w:ascii="Times New Roman" w:hAnsi="Times New Roman" w:cs="Times New Roman"/>
        </w:rPr>
        <w:br w:type="page"/>
      </w:r>
    </w:p>
    <w:p w14:paraId="004BE686" w14:textId="77777777" w:rsidR="0075438E" w:rsidRPr="003C47E4" w:rsidRDefault="0075438E" w:rsidP="0075438E">
      <w:pPr>
        <w:pStyle w:val="NoSpacing"/>
        <w:outlineLvl w:val="0"/>
        <w:rPr>
          <w:rFonts w:ascii="Times New Roman" w:hAnsi="Times New Roman" w:cs="Times New Roman"/>
        </w:rPr>
      </w:pPr>
    </w:p>
    <w:p w14:paraId="7AD75BFF" w14:textId="77777777" w:rsidR="0075438E" w:rsidRPr="003C47E4" w:rsidRDefault="0075438E" w:rsidP="0075438E">
      <w:pPr>
        <w:pStyle w:val="NoSpacing"/>
        <w:outlineLvl w:val="0"/>
        <w:rPr>
          <w:rFonts w:ascii="Times New Roman" w:hAnsi="Times New Roman" w:cs="Times New Roman"/>
        </w:rPr>
      </w:pPr>
    </w:p>
    <w:tbl>
      <w:tblPr>
        <w:tblStyle w:val="TableGrid"/>
        <w:tblW w:w="14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448"/>
        <w:gridCol w:w="1448"/>
        <w:gridCol w:w="1449"/>
        <w:gridCol w:w="1448"/>
        <w:gridCol w:w="1449"/>
        <w:gridCol w:w="1448"/>
        <w:gridCol w:w="1449"/>
        <w:gridCol w:w="1448"/>
        <w:gridCol w:w="1449"/>
      </w:tblGrid>
      <w:tr w:rsidR="0075438E" w:rsidRPr="003C47E4" w14:paraId="5E11815D" w14:textId="77777777" w:rsidTr="004970D6">
        <w:tc>
          <w:tcPr>
            <w:tcW w:w="1418" w:type="dxa"/>
            <w:vMerge w:val="restart"/>
            <w:tcBorders>
              <w:top w:val="single" w:sz="18" w:space="0" w:color="auto"/>
            </w:tcBorders>
          </w:tcPr>
          <w:p w14:paraId="32F1441E" w14:textId="77777777" w:rsidR="0075438E" w:rsidRPr="003C47E4" w:rsidRDefault="0075438E" w:rsidP="004970D6">
            <w:pPr>
              <w:rPr>
                <w:rFonts w:ascii="Times New Roman" w:hAnsi="Times New Roman" w:cs="Times New Roman"/>
                <w:b/>
                <w:sz w:val="16"/>
                <w:szCs w:val="16"/>
              </w:rPr>
            </w:pPr>
            <w:r w:rsidRPr="003C47E4">
              <w:rPr>
                <w:rFonts w:ascii="Times New Roman" w:hAnsi="Times New Roman" w:cs="Times New Roman"/>
                <w:b/>
                <w:sz w:val="16"/>
                <w:szCs w:val="16"/>
              </w:rPr>
              <w:t>Exposure (</w:t>
            </w:r>
            <w:r w:rsidRPr="003C47E4">
              <w:rPr>
                <w:rFonts w:ascii="Times New Roman" w:hAnsi="Times New Roman" w:cs="Times New Roman"/>
                <w:b/>
                <w:sz w:val="16"/>
                <w:szCs w:val="16"/>
              </w:rPr>
              <w:sym w:font="Symbol" w:char="F06D"/>
            </w:r>
            <w:r w:rsidRPr="003C47E4">
              <w:rPr>
                <w:rFonts w:ascii="Times New Roman" w:hAnsi="Times New Roman" w:cs="Times New Roman"/>
                <w:b/>
                <w:sz w:val="16"/>
                <w:szCs w:val="16"/>
              </w:rPr>
              <w:t>g/m</w:t>
            </w:r>
            <w:r w:rsidRPr="003C47E4">
              <w:rPr>
                <w:rFonts w:ascii="Times New Roman" w:hAnsi="Times New Roman" w:cs="Times New Roman"/>
                <w:b/>
                <w:sz w:val="16"/>
                <w:szCs w:val="16"/>
                <w:vertAlign w:val="superscript"/>
              </w:rPr>
              <w:t>3</w:t>
            </w:r>
            <w:r w:rsidRPr="003C47E4">
              <w:rPr>
                <w:rFonts w:ascii="Times New Roman" w:hAnsi="Times New Roman" w:cs="Times New Roman"/>
                <w:b/>
                <w:sz w:val="16"/>
                <w:szCs w:val="16"/>
              </w:rPr>
              <w:t>)</w:t>
            </w:r>
          </w:p>
        </w:tc>
        <w:tc>
          <w:tcPr>
            <w:tcW w:w="13036" w:type="dxa"/>
            <w:gridSpan w:val="9"/>
            <w:tcBorders>
              <w:top w:val="single" w:sz="18" w:space="0" w:color="auto"/>
            </w:tcBorders>
          </w:tcPr>
          <w:p w14:paraId="6CCF0C23" w14:textId="77777777" w:rsidR="0075438E" w:rsidRPr="003C47E4" w:rsidRDefault="0075438E" w:rsidP="004970D6">
            <w:pPr>
              <w:rPr>
                <w:rFonts w:ascii="Times New Roman" w:hAnsi="Times New Roman" w:cs="Times New Roman"/>
                <w:b/>
                <w:sz w:val="16"/>
                <w:szCs w:val="16"/>
              </w:rPr>
            </w:pPr>
            <w:r w:rsidRPr="003C47E4">
              <w:rPr>
                <w:rFonts w:ascii="Times New Roman" w:hAnsi="Times New Roman" w:cs="Times New Roman"/>
                <w:b/>
                <w:sz w:val="16"/>
                <w:szCs w:val="16"/>
              </w:rPr>
              <w:t>Month of pregnancy</w:t>
            </w:r>
          </w:p>
        </w:tc>
      </w:tr>
      <w:tr w:rsidR="0075438E" w:rsidRPr="003C47E4" w14:paraId="1683AD61" w14:textId="77777777" w:rsidTr="004970D6">
        <w:tc>
          <w:tcPr>
            <w:tcW w:w="1418" w:type="dxa"/>
            <w:vMerge/>
            <w:tcBorders>
              <w:bottom w:val="single" w:sz="18" w:space="0" w:color="auto"/>
            </w:tcBorders>
          </w:tcPr>
          <w:p w14:paraId="609CC74B" w14:textId="77777777" w:rsidR="0075438E" w:rsidRPr="003C47E4" w:rsidRDefault="0075438E" w:rsidP="004970D6">
            <w:pPr>
              <w:rPr>
                <w:rFonts w:ascii="Times New Roman" w:hAnsi="Times New Roman" w:cs="Times New Roman"/>
                <w:b/>
                <w:sz w:val="16"/>
                <w:szCs w:val="16"/>
              </w:rPr>
            </w:pPr>
          </w:p>
        </w:tc>
        <w:tc>
          <w:tcPr>
            <w:tcW w:w="1448" w:type="dxa"/>
            <w:tcBorders>
              <w:bottom w:val="single" w:sz="18" w:space="0" w:color="auto"/>
            </w:tcBorders>
          </w:tcPr>
          <w:p w14:paraId="79966168" w14:textId="77777777" w:rsidR="0075438E" w:rsidRPr="003C47E4" w:rsidRDefault="0075438E" w:rsidP="004970D6">
            <w:pPr>
              <w:rPr>
                <w:rFonts w:ascii="Times New Roman" w:hAnsi="Times New Roman" w:cs="Times New Roman"/>
                <w:b/>
                <w:sz w:val="16"/>
                <w:szCs w:val="16"/>
              </w:rPr>
            </w:pPr>
            <w:r w:rsidRPr="003C47E4">
              <w:rPr>
                <w:rFonts w:ascii="Times New Roman" w:hAnsi="Times New Roman" w:cs="Times New Roman"/>
                <w:b/>
                <w:sz w:val="16"/>
                <w:szCs w:val="16"/>
              </w:rPr>
              <w:t>1</w:t>
            </w:r>
          </w:p>
        </w:tc>
        <w:tc>
          <w:tcPr>
            <w:tcW w:w="1448" w:type="dxa"/>
            <w:tcBorders>
              <w:bottom w:val="single" w:sz="18" w:space="0" w:color="auto"/>
            </w:tcBorders>
          </w:tcPr>
          <w:p w14:paraId="1923D8D5" w14:textId="77777777" w:rsidR="0075438E" w:rsidRPr="003C47E4" w:rsidRDefault="0075438E" w:rsidP="004970D6">
            <w:pPr>
              <w:rPr>
                <w:rFonts w:ascii="Times New Roman" w:hAnsi="Times New Roman" w:cs="Times New Roman"/>
                <w:b/>
                <w:sz w:val="16"/>
                <w:szCs w:val="16"/>
              </w:rPr>
            </w:pPr>
            <w:r w:rsidRPr="003C47E4">
              <w:rPr>
                <w:rFonts w:ascii="Times New Roman" w:hAnsi="Times New Roman" w:cs="Times New Roman"/>
                <w:b/>
                <w:sz w:val="16"/>
                <w:szCs w:val="16"/>
              </w:rPr>
              <w:t>2</w:t>
            </w:r>
          </w:p>
        </w:tc>
        <w:tc>
          <w:tcPr>
            <w:tcW w:w="1449" w:type="dxa"/>
            <w:tcBorders>
              <w:bottom w:val="single" w:sz="18" w:space="0" w:color="auto"/>
            </w:tcBorders>
          </w:tcPr>
          <w:p w14:paraId="0F421536" w14:textId="77777777" w:rsidR="0075438E" w:rsidRPr="003C47E4" w:rsidRDefault="0075438E" w:rsidP="004970D6">
            <w:pPr>
              <w:rPr>
                <w:rFonts w:ascii="Times New Roman" w:hAnsi="Times New Roman" w:cs="Times New Roman"/>
                <w:b/>
                <w:sz w:val="16"/>
                <w:szCs w:val="16"/>
              </w:rPr>
            </w:pPr>
            <w:r w:rsidRPr="003C47E4">
              <w:rPr>
                <w:rFonts w:ascii="Times New Roman" w:hAnsi="Times New Roman" w:cs="Times New Roman"/>
                <w:b/>
                <w:sz w:val="16"/>
                <w:szCs w:val="16"/>
              </w:rPr>
              <w:t>3</w:t>
            </w:r>
          </w:p>
        </w:tc>
        <w:tc>
          <w:tcPr>
            <w:tcW w:w="1448" w:type="dxa"/>
            <w:tcBorders>
              <w:bottom w:val="single" w:sz="18" w:space="0" w:color="auto"/>
            </w:tcBorders>
          </w:tcPr>
          <w:p w14:paraId="75346413" w14:textId="77777777" w:rsidR="0075438E" w:rsidRPr="003C47E4" w:rsidRDefault="0075438E" w:rsidP="004970D6">
            <w:pPr>
              <w:rPr>
                <w:rFonts w:ascii="Times New Roman" w:hAnsi="Times New Roman" w:cs="Times New Roman"/>
                <w:b/>
                <w:sz w:val="16"/>
                <w:szCs w:val="16"/>
              </w:rPr>
            </w:pPr>
            <w:r w:rsidRPr="003C47E4">
              <w:rPr>
                <w:rFonts w:ascii="Times New Roman" w:hAnsi="Times New Roman" w:cs="Times New Roman"/>
                <w:b/>
                <w:sz w:val="16"/>
                <w:szCs w:val="16"/>
              </w:rPr>
              <w:t>4</w:t>
            </w:r>
          </w:p>
        </w:tc>
        <w:tc>
          <w:tcPr>
            <w:tcW w:w="1449" w:type="dxa"/>
            <w:tcBorders>
              <w:bottom w:val="single" w:sz="18" w:space="0" w:color="auto"/>
            </w:tcBorders>
          </w:tcPr>
          <w:p w14:paraId="75F0143A" w14:textId="77777777" w:rsidR="0075438E" w:rsidRPr="003C47E4" w:rsidRDefault="0075438E" w:rsidP="004970D6">
            <w:pPr>
              <w:rPr>
                <w:rFonts w:ascii="Times New Roman" w:hAnsi="Times New Roman" w:cs="Times New Roman"/>
                <w:b/>
                <w:sz w:val="16"/>
                <w:szCs w:val="16"/>
              </w:rPr>
            </w:pPr>
            <w:r w:rsidRPr="003C47E4">
              <w:rPr>
                <w:rFonts w:ascii="Times New Roman" w:hAnsi="Times New Roman" w:cs="Times New Roman"/>
                <w:b/>
                <w:sz w:val="16"/>
                <w:szCs w:val="16"/>
              </w:rPr>
              <w:t>5</w:t>
            </w:r>
          </w:p>
        </w:tc>
        <w:tc>
          <w:tcPr>
            <w:tcW w:w="1448" w:type="dxa"/>
            <w:tcBorders>
              <w:bottom w:val="single" w:sz="18" w:space="0" w:color="auto"/>
            </w:tcBorders>
          </w:tcPr>
          <w:p w14:paraId="1644E17F" w14:textId="77777777" w:rsidR="0075438E" w:rsidRPr="003C47E4" w:rsidRDefault="0075438E" w:rsidP="004970D6">
            <w:pPr>
              <w:rPr>
                <w:rFonts w:ascii="Times New Roman" w:hAnsi="Times New Roman" w:cs="Times New Roman"/>
                <w:b/>
                <w:sz w:val="16"/>
                <w:szCs w:val="16"/>
              </w:rPr>
            </w:pPr>
            <w:r w:rsidRPr="003C47E4">
              <w:rPr>
                <w:rFonts w:ascii="Times New Roman" w:hAnsi="Times New Roman" w:cs="Times New Roman"/>
                <w:b/>
                <w:sz w:val="16"/>
                <w:szCs w:val="16"/>
              </w:rPr>
              <w:t>6</w:t>
            </w:r>
          </w:p>
        </w:tc>
        <w:tc>
          <w:tcPr>
            <w:tcW w:w="1449" w:type="dxa"/>
            <w:tcBorders>
              <w:bottom w:val="single" w:sz="18" w:space="0" w:color="auto"/>
            </w:tcBorders>
          </w:tcPr>
          <w:p w14:paraId="6B8B7251" w14:textId="77777777" w:rsidR="0075438E" w:rsidRPr="003C47E4" w:rsidRDefault="0075438E" w:rsidP="004970D6">
            <w:pPr>
              <w:rPr>
                <w:rFonts w:ascii="Times New Roman" w:hAnsi="Times New Roman" w:cs="Times New Roman"/>
                <w:b/>
                <w:sz w:val="16"/>
                <w:szCs w:val="16"/>
              </w:rPr>
            </w:pPr>
            <w:r w:rsidRPr="003C47E4">
              <w:rPr>
                <w:rFonts w:ascii="Times New Roman" w:hAnsi="Times New Roman" w:cs="Times New Roman"/>
                <w:b/>
                <w:sz w:val="16"/>
                <w:szCs w:val="16"/>
              </w:rPr>
              <w:t>3</w:t>
            </w:r>
            <w:r w:rsidRPr="003C47E4">
              <w:rPr>
                <w:rFonts w:ascii="Times New Roman" w:hAnsi="Times New Roman" w:cs="Times New Roman"/>
                <w:b/>
                <w:sz w:val="16"/>
                <w:szCs w:val="16"/>
                <w:vertAlign w:val="superscript"/>
              </w:rPr>
              <w:t>rd</w:t>
            </w:r>
            <w:r w:rsidRPr="003C47E4">
              <w:rPr>
                <w:rFonts w:ascii="Times New Roman" w:hAnsi="Times New Roman" w:cs="Times New Roman"/>
                <w:b/>
                <w:sz w:val="16"/>
                <w:szCs w:val="16"/>
              </w:rPr>
              <w:t xml:space="preserve"> last</w:t>
            </w:r>
          </w:p>
        </w:tc>
        <w:tc>
          <w:tcPr>
            <w:tcW w:w="1448" w:type="dxa"/>
            <w:tcBorders>
              <w:bottom w:val="single" w:sz="18" w:space="0" w:color="auto"/>
            </w:tcBorders>
          </w:tcPr>
          <w:p w14:paraId="5FAD7B92" w14:textId="77777777" w:rsidR="0075438E" w:rsidRPr="003C47E4" w:rsidRDefault="0075438E" w:rsidP="004970D6">
            <w:pPr>
              <w:rPr>
                <w:rFonts w:ascii="Times New Roman" w:hAnsi="Times New Roman" w:cs="Times New Roman"/>
                <w:b/>
                <w:sz w:val="16"/>
                <w:szCs w:val="16"/>
              </w:rPr>
            </w:pPr>
            <w:r w:rsidRPr="003C47E4">
              <w:rPr>
                <w:rFonts w:ascii="Times New Roman" w:hAnsi="Times New Roman" w:cs="Times New Roman"/>
                <w:b/>
                <w:sz w:val="16"/>
                <w:szCs w:val="16"/>
              </w:rPr>
              <w:t>2</w:t>
            </w:r>
            <w:r w:rsidRPr="003C47E4">
              <w:rPr>
                <w:rFonts w:ascii="Times New Roman" w:hAnsi="Times New Roman" w:cs="Times New Roman"/>
                <w:b/>
                <w:sz w:val="16"/>
                <w:szCs w:val="16"/>
                <w:vertAlign w:val="superscript"/>
              </w:rPr>
              <w:t>nd</w:t>
            </w:r>
            <w:r w:rsidRPr="003C47E4">
              <w:rPr>
                <w:rFonts w:ascii="Times New Roman" w:hAnsi="Times New Roman" w:cs="Times New Roman"/>
                <w:b/>
                <w:sz w:val="16"/>
                <w:szCs w:val="16"/>
              </w:rPr>
              <w:t xml:space="preserve"> last</w:t>
            </w:r>
          </w:p>
        </w:tc>
        <w:tc>
          <w:tcPr>
            <w:tcW w:w="1449" w:type="dxa"/>
            <w:tcBorders>
              <w:bottom w:val="single" w:sz="18" w:space="0" w:color="auto"/>
            </w:tcBorders>
          </w:tcPr>
          <w:p w14:paraId="1D6A6A7B" w14:textId="77777777" w:rsidR="0075438E" w:rsidRPr="003C47E4" w:rsidRDefault="0075438E" w:rsidP="004970D6">
            <w:pPr>
              <w:rPr>
                <w:rFonts w:ascii="Times New Roman" w:hAnsi="Times New Roman" w:cs="Times New Roman"/>
                <w:b/>
                <w:sz w:val="16"/>
                <w:szCs w:val="16"/>
              </w:rPr>
            </w:pPr>
            <w:r w:rsidRPr="003C47E4">
              <w:rPr>
                <w:rFonts w:ascii="Times New Roman" w:hAnsi="Times New Roman" w:cs="Times New Roman"/>
                <w:b/>
                <w:sz w:val="16"/>
                <w:szCs w:val="16"/>
              </w:rPr>
              <w:t>Final</w:t>
            </w:r>
          </w:p>
        </w:tc>
      </w:tr>
      <w:tr w:rsidR="0075438E" w:rsidRPr="003C47E4" w14:paraId="2A8C2740" w14:textId="77777777" w:rsidTr="004970D6">
        <w:tc>
          <w:tcPr>
            <w:tcW w:w="1418" w:type="dxa"/>
            <w:tcBorders>
              <w:top w:val="single" w:sz="18" w:space="0" w:color="auto"/>
            </w:tcBorders>
          </w:tcPr>
          <w:p w14:paraId="549F1AA9" w14:textId="77777777" w:rsidR="0075438E" w:rsidRPr="003C47E4" w:rsidRDefault="0075438E" w:rsidP="004970D6">
            <w:pPr>
              <w:rPr>
                <w:rFonts w:ascii="Times New Roman" w:hAnsi="Times New Roman" w:cs="Times New Roman"/>
                <w:sz w:val="16"/>
                <w:szCs w:val="16"/>
              </w:rPr>
            </w:pPr>
            <w:r w:rsidRPr="003C47E4">
              <w:rPr>
                <w:rFonts w:ascii="Times New Roman" w:hAnsi="Times New Roman" w:cs="Times New Roman"/>
                <w:sz w:val="16"/>
                <w:szCs w:val="16"/>
              </w:rPr>
              <w:t>Ex50</w:t>
            </w:r>
          </w:p>
        </w:tc>
        <w:tc>
          <w:tcPr>
            <w:tcW w:w="1448" w:type="dxa"/>
            <w:tcBorders>
              <w:top w:val="single" w:sz="18" w:space="0" w:color="auto"/>
            </w:tcBorders>
          </w:tcPr>
          <w:p w14:paraId="76CE969D" w14:textId="77777777" w:rsidR="0075438E" w:rsidRPr="003C47E4" w:rsidRDefault="0075438E" w:rsidP="004970D6">
            <w:pPr>
              <w:rPr>
                <w:rFonts w:ascii="Times New Roman" w:hAnsi="Times New Roman" w:cs="Times New Roman"/>
                <w:sz w:val="16"/>
                <w:szCs w:val="16"/>
              </w:rPr>
            </w:pPr>
            <w:r w:rsidRPr="003C47E4">
              <w:rPr>
                <w:rFonts w:ascii="Times New Roman" w:hAnsi="Times New Roman" w:cs="Times New Roman"/>
                <w:sz w:val="16"/>
                <w:szCs w:val="16"/>
              </w:rPr>
              <w:t>0.98</w:t>
            </w:r>
            <w:r>
              <w:rPr>
                <w:rFonts w:ascii="Times New Roman" w:hAnsi="Times New Roman" w:cs="Times New Roman"/>
                <w:sz w:val="16"/>
                <w:szCs w:val="16"/>
              </w:rPr>
              <w:t xml:space="preserve"> </w:t>
            </w:r>
            <w:r w:rsidRPr="003C47E4">
              <w:rPr>
                <w:rFonts w:ascii="Times New Roman" w:hAnsi="Times New Roman" w:cs="Times New Roman"/>
                <w:sz w:val="16"/>
                <w:szCs w:val="16"/>
              </w:rPr>
              <w:t>(0.94, 1.02)</w:t>
            </w:r>
          </w:p>
        </w:tc>
        <w:tc>
          <w:tcPr>
            <w:tcW w:w="1448" w:type="dxa"/>
            <w:tcBorders>
              <w:top w:val="single" w:sz="18" w:space="0" w:color="auto"/>
            </w:tcBorders>
          </w:tcPr>
          <w:p w14:paraId="6E750157" w14:textId="77777777" w:rsidR="0075438E" w:rsidRPr="003C47E4" w:rsidRDefault="0075438E" w:rsidP="004970D6">
            <w:pPr>
              <w:rPr>
                <w:rFonts w:ascii="Times New Roman" w:hAnsi="Times New Roman" w:cs="Times New Roman"/>
                <w:sz w:val="16"/>
                <w:szCs w:val="16"/>
              </w:rPr>
            </w:pPr>
            <w:r w:rsidRPr="003C47E4">
              <w:rPr>
                <w:rFonts w:ascii="Times New Roman" w:hAnsi="Times New Roman" w:cs="Times New Roman"/>
                <w:sz w:val="16"/>
                <w:szCs w:val="16"/>
              </w:rPr>
              <w:t>1.01</w:t>
            </w:r>
            <w:r>
              <w:rPr>
                <w:rFonts w:ascii="Times New Roman" w:hAnsi="Times New Roman" w:cs="Times New Roman"/>
                <w:sz w:val="16"/>
                <w:szCs w:val="16"/>
              </w:rPr>
              <w:t xml:space="preserve"> </w:t>
            </w:r>
            <w:r w:rsidRPr="003C47E4">
              <w:rPr>
                <w:rFonts w:ascii="Times New Roman" w:hAnsi="Times New Roman" w:cs="Times New Roman"/>
                <w:sz w:val="16"/>
                <w:szCs w:val="16"/>
              </w:rPr>
              <w:t>(0.97, 1.05)</w:t>
            </w:r>
          </w:p>
        </w:tc>
        <w:tc>
          <w:tcPr>
            <w:tcW w:w="1449" w:type="dxa"/>
            <w:tcBorders>
              <w:top w:val="single" w:sz="18" w:space="0" w:color="auto"/>
            </w:tcBorders>
          </w:tcPr>
          <w:p w14:paraId="19C14DA2" w14:textId="77777777" w:rsidR="0075438E" w:rsidRPr="003C47E4" w:rsidRDefault="0075438E" w:rsidP="004970D6">
            <w:pPr>
              <w:rPr>
                <w:rFonts w:ascii="Times New Roman" w:hAnsi="Times New Roman" w:cs="Times New Roman"/>
                <w:sz w:val="16"/>
                <w:szCs w:val="16"/>
              </w:rPr>
            </w:pPr>
            <w:r w:rsidRPr="003C47E4">
              <w:rPr>
                <w:rFonts w:ascii="Times New Roman" w:hAnsi="Times New Roman" w:cs="Times New Roman"/>
                <w:sz w:val="16"/>
                <w:szCs w:val="16"/>
              </w:rPr>
              <w:t>1.03</w:t>
            </w:r>
            <w:r>
              <w:rPr>
                <w:rFonts w:ascii="Times New Roman" w:hAnsi="Times New Roman" w:cs="Times New Roman"/>
                <w:sz w:val="16"/>
                <w:szCs w:val="16"/>
              </w:rPr>
              <w:t xml:space="preserve"> </w:t>
            </w:r>
            <w:r w:rsidRPr="003C47E4">
              <w:rPr>
                <w:rFonts w:ascii="Times New Roman" w:hAnsi="Times New Roman" w:cs="Times New Roman"/>
                <w:sz w:val="16"/>
                <w:szCs w:val="16"/>
              </w:rPr>
              <w:t>(0.98, 1.07)</w:t>
            </w:r>
          </w:p>
        </w:tc>
        <w:tc>
          <w:tcPr>
            <w:tcW w:w="1448" w:type="dxa"/>
            <w:tcBorders>
              <w:top w:val="single" w:sz="18" w:space="0" w:color="auto"/>
            </w:tcBorders>
          </w:tcPr>
          <w:p w14:paraId="27CC1067" w14:textId="77777777" w:rsidR="0075438E" w:rsidRPr="003C47E4" w:rsidRDefault="0075438E" w:rsidP="004970D6">
            <w:pPr>
              <w:rPr>
                <w:rFonts w:ascii="Times New Roman" w:hAnsi="Times New Roman" w:cs="Times New Roman"/>
                <w:sz w:val="16"/>
                <w:szCs w:val="16"/>
              </w:rPr>
            </w:pPr>
            <w:r w:rsidRPr="003C47E4">
              <w:rPr>
                <w:rFonts w:ascii="Times New Roman" w:hAnsi="Times New Roman" w:cs="Times New Roman"/>
                <w:sz w:val="16"/>
                <w:szCs w:val="16"/>
              </w:rPr>
              <w:t>1.05</w:t>
            </w:r>
            <w:r>
              <w:rPr>
                <w:rFonts w:ascii="Times New Roman" w:hAnsi="Times New Roman" w:cs="Times New Roman"/>
                <w:sz w:val="16"/>
                <w:szCs w:val="16"/>
              </w:rPr>
              <w:t xml:space="preserve"> </w:t>
            </w:r>
            <w:r w:rsidRPr="003C47E4">
              <w:rPr>
                <w:rFonts w:ascii="Times New Roman" w:hAnsi="Times New Roman" w:cs="Times New Roman"/>
                <w:sz w:val="16"/>
                <w:szCs w:val="16"/>
              </w:rPr>
              <w:t>(1.01, 1.10)</w:t>
            </w:r>
          </w:p>
        </w:tc>
        <w:tc>
          <w:tcPr>
            <w:tcW w:w="1449" w:type="dxa"/>
            <w:tcBorders>
              <w:top w:val="single" w:sz="18" w:space="0" w:color="auto"/>
            </w:tcBorders>
          </w:tcPr>
          <w:p w14:paraId="5A9DFD02" w14:textId="77777777" w:rsidR="0075438E" w:rsidRPr="003C47E4" w:rsidRDefault="0075438E" w:rsidP="004970D6">
            <w:pPr>
              <w:rPr>
                <w:rFonts w:ascii="Times New Roman" w:hAnsi="Times New Roman" w:cs="Times New Roman"/>
                <w:sz w:val="16"/>
                <w:szCs w:val="16"/>
              </w:rPr>
            </w:pPr>
            <w:r w:rsidRPr="003C47E4">
              <w:rPr>
                <w:rFonts w:ascii="Times New Roman" w:hAnsi="Times New Roman" w:cs="Times New Roman"/>
                <w:sz w:val="16"/>
                <w:szCs w:val="16"/>
              </w:rPr>
              <w:t>1.02</w:t>
            </w:r>
            <w:r>
              <w:rPr>
                <w:rFonts w:ascii="Times New Roman" w:hAnsi="Times New Roman" w:cs="Times New Roman"/>
                <w:sz w:val="16"/>
                <w:szCs w:val="16"/>
              </w:rPr>
              <w:t xml:space="preserve"> </w:t>
            </w:r>
            <w:r w:rsidRPr="003C47E4">
              <w:rPr>
                <w:rFonts w:ascii="Times New Roman" w:hAnsi="Times New Roman" w:cs="Times New Roman"/>
                <w:sz w:val="16"/>
                <w:szCs w:val="16"/>
              </w:rPr>
              <w:t>(0.98, 1.06)</w:t>
            </w:r>
          </w:p>
        </w:tc>
        <w:tc>
          <w:tcPr>
            <w:tcW w:w="1448" w:type="dxa"/>
            <w:tcBorders>
              <w:top w:val="single" w:sz="18" w:space="0" w:color="auto"/>
            </w:tcBorders>
          </w:tcPr>
          <w:p w14:paraId="7A001B67" w14:textId="77777777" w:rsidR="0075438E" w:rsidRPr="003C47E4" w:rsidRDefault="0075438E" w:rsidP="004970D6">
            <w:pPr>
              <w:rPr>
                <w:rFonts w:ascii="Times New Roman" w:hAnsi="Times New Roman" w:cs="Times New Roman"/>
                <w:sz w:val="16"/>
                <w:szCs w:val="16"/>
              </w:rPr>
            </w:pPr>
            <w:r w:rsidRPr="003C47E4">
              <w:rPr>
                <w:rFonts w:ascii="Times New Roman" w:hAnsi="Times New Roman" w:cs="Times New Roman"/>
                <w:sz w:val="16"/>
                <w:szCs w:val="16"/>
              </w:rPr>
              <w:t>1.00</w:t>
            </w:r>
            <w:r>
              <w:rPr>
                <w:rFonts w:ascii="Times New Roman" w:hAnsi="Times New Roman" w:cs="Times New Roman"/>
                <w:sz w:val="16"/>
                <w:szCs w:val="16"/>
              </w:rPr>
              <w:t xml:space="preserve"> </w:t>
            </w:r>
            <w:r w:rsidRPr="003C47E4">
              <w:rPr>
                <w:rFonts w:ascii="Times New Roman" w:hAnsi="Times New Roman" w:cs="Times New Roman"/>
                <w:sz w:val="16"/>
                <w:szCs w:val="16"/>
              </w:rPr>
              <w:t>(0.96, 1.04)</w:t>
            </w:r>
          </w:p>
        </w:tc>
        <w:tc>
          <w:tcPr>
            <w:tcW w:w="1449" w:type="dxa"/>
            <w:tcBorders>
              <w:top w:val="single" w:sz="18" w:space="0" w:color="auto"/>
            </w:tcBorders>
          </w:tcPr>
          <w:p w14:paraId="71282AE9" w14:textId="77777777" w:rsidR="0075438E" w:rsidRPr="003C47E4" w:rsidRDefault="0075438E" w:rsidP="004970D6">
            <w:pPr>
              <w:rPr>
                <w:rFonts w:ascii="Times New Roman" w:hAnsi="Times New Roman" w:cs="Times New Roman"/>
                <w:sz w:val="16"/>
                <w:szCs w:val="16"/>
              </w:rPr>
            </w:pPr>
            <w:r w:rsidRPr="003C47E4">
              <w:rPr>
                <w:rFonts w:ascii="Times New Roman" w:hAnsi="Times New Roman" w:cs="Times New Roman"/>
                <w:sz w:val="16"/>
                <w:szCs w:val="16"/>
              </w:rPr>
              <w:t>1.03</w:t>
            </w:r>
            <w:r>
              <w:rPr>
                <w:rFonts w:ascii="Times New Roman" w:hAnsi="Times New Roman" w:cs="Times New Roman"/>
                <w:sz w:val="16"/>
                <w:szCs w:val="16"/>
              </w:rPr>
              <w:t xml:space="preserve"> </w:t>
            </w:r>
            <w:r w:rsidRPr="003C47E4">
              <w:rPr>
                <w:rFonts w:ascii="Times New Roman" w:hAnsi="Times New Roman" w:cs="Times New Roman"/>
                <w:sz w:val="16"/>
                <w:szCs w:val="16"/>
              </w:rPr>
              <w:t>(0.99, 1.07)</w:t>
            </w:r>
          </w:p>
        </w:tc>
        <w:tc>
          <w:tcPr>
            <w:tcW w:w="1448" w:type="dxa"/>
            <w:tcBorders>
              <w:top w:val="single" w:sz="18" w:space="0" w:color="auto"/>
            </w:tcBorders>
          </w:tcPr>
          <w:p w14:paraId="2D032D73" w14:textId="77777777" w:rsidR="0075438E" w:rsidRPr="003C47E4" w:rsidRDefault="0075438E" w:rsidP="004970D6">
            <w:pPr>
              <w:rPr>
                <w:rFonts w:ascii="Times New Roman" w:hAnsi="Times New Roman" w:cs="Times New Roman"/>
                <w:sz w:val="16"/>
                <w:szCs w:val="16"/>
              </w:rPr>
            </w:pPr>
            <w:r w:rsidRPr="003C47E4">
              <w:rPr>
                <w:rFonts w:ascii="Times New Roman" w:hAnsi="Times New Roman" w:cs="Times New Roman"/>
                <w:sz w:val="16"/>
                <w:szCs w:val="16"/>
              </w:rPr>
              <w:t>1.02</w:t>
            </w:r>
            <w:r>
              <w:rPr>
                <w:rFonts w:ascii="Times New Roman" w:hAnsi="Times New Roman" w:cs="Times New Roman"/>
                <w:sz w:val="16"/>
                <w:szCs w:val="16"/>
              </w:rPr>
              <w:t xml:space="preserve"> </w:t>
            </w:r>
            <w:r w:rsidRPr="003C47E4">
              <w:rPr>
                <w:rFonts w:ascii="Times New Roman" w:hAnsi="Times New Roman" w:cs="Times New Roman"/>
                <w:sz w:val="16"/>
                <w:szCs w:val="16"/>
              </w:rPr>
              <w:t>(0.99, 1.06)</w:t>
            </w:r>
          </w:p>
        </w:tc>
        <w:tc>
          <w:tcPr>
            <w:tcW w:w="1449" w:type="dxa"/>
            <w:tcBorders>
              <w:top w:val="single" w:sz="18" w:space="0" w:color="auto"/>
            </w:tcBorders>
          </w:tcPr>
          <w:p w14:paraId="6DF3518B" w14:textId="77777777" w:rsidR="0075438E" w:rsidRPr="003C47E4" w:rsidRDefault="0075438E" w:rsidP="004970D6">
            <w:pPr>
              <w:rPr>
                <w:rFonts w:ascii="Times New Roman" w:hAnsi="Times New Roman" w:cs="Times New Roman"/>
                <w:sz w:val="16"/>
                <w:szCs w:val="16"/>
              </w:rPr>
            </w:pPr>
            <w:r w:rsidRPr="003C47E4">
              <w:rPr>
                <w:rFonts w:ascii="Times New Roman" w:hAnsi="Times New Roman" w:cs="Times New Roman"/>
                <w:sz w:val="16"/>
                <w:szCs w:val="16"/>
              </w:rPr>
              <w:t>1.04</w:t>
            </w:r>
            <w:r>
              <w:rPr>
                <w:rFonts w:ascii="Times New Roman" w:hAnsi="Times New Roman" w:cs="Times New Roman"/>
                <w:sz w:val="16"/>
                <w:szCs w:val="16"/>
              </w:rPr>
              <w:t xml:space="preserve"> </w:t>
            </w:r>
            <w:r w:rsidRPr="003C47E4">
              <w:rPr>
                <w:rFonts w:ascii="Times New Roman" w:hAnsi="Times New Roman" w:cs="Times New Roman"/>
                <w:sz w:val="16"/>
                <w:szCs w:val="16"/>
              </w:rPr>
              <w:t>(1.00, 1.07)</w:t>
            </w:r>
          </w:p>
        </w:tc>
      </w:tr>
      <w:tr w:rsidR="0075438E" w:rsidRPr="003C47E4" w14:paraId="0BDCBC64" w14:textId="77777777" w:rsidTr="004970D6">
        <w:tc>
          <w:tcPr>
            <w:tcW w:w="1418" w:type="dxa"/>
          </w:tcPr>
          <w:p w14:paraId="5DCA8F80" w14:textId="77777777" w:rsidR="0075438E" w:rsidRPr="003C47E4" w:rsidRDefault="0075438E" w:rsidP="004970D6">
            <w:pPr>
              <w:rPr>
                <w:rFonts w:ascii="Times New Roman" w:hAnsi="Times New Roman" w:cs="Times New Roman"/>
                <w:sz w:val="16"/>
                <w:szCs w:val="16"/>
              </w:rPr>
            </w:pPr>
            <w:r w:rsidRPr="003C47E4">
              <w:rPr>
                <w:rFonts w:ascii="Times New Roman" w:hAnsi="Times New Roman" w:cs="Times New Roman"/>
                <w:sz w:val="16"/>
                <w:szCs w:val="16"/>
              </w:rPr>
              <w:t>Ex100</w:t>
            </w:r>
          </w:p>
        </w:tc>
        <w:tc>
          <w:tcPr>
            <w:tcW w:w="1448" w:type="dxa"/>
          </w:tcPr>
          <w:p w14:paraId="3EF005C1" w14:textId="77777777" w:rsidR="0075438E" w:rsidRPr="003C47E4" w:rsidRDefault="0075438E" w:rsidP="004970D6">
            <w:pPr>
              <w:rPr>
                <w:rFonts w:ascii="Times New Roman" w:hAnsi="Times New Roman" w:cs="Times New Roman"/>
                <w:sz w:val="16"/>
                <w:szCs w:val="16"/>
              </w:rPr>
            </w:pPr>
            <w:r w:rsidRPr="003C47E4">
              <w:rPr>
                <w:rFonts w:ascii="Times New Roman" w:hAnsi="Times New Roman" w:cs="Times New Roman"/>
                <w:sz w:val="16"/>
                <w:szCs w:val="16"/>
              </w:rPr>
              <w:t>0.98</w:t>
            </w:r>
            <w:r>
              <w:rPr>
                <w:rFonts w:ascii="Times New Roman" w:hAnsi="Times New Roman" w:cs="Times New Roman"/>
                <w:sz w:val="16"/>
                <w:szCs w:val="16"/>
              </w:rPr>
              <w:t xml:space="preserve"> </w:t>
            </w:r>
            <w:r w:rsidRPr="003C47E4">
              <w:rPr>
                <w:rFonts w:ascii="Times New Roman" w:hAnsi="Times New Roman" w:cs="Times New Roman"/>
                <w:sz w:val="16"/>
                <w:szCs w:val="16"/>
              </w:rPr>
              <w:t>(0.92, 1.03)</w:t>
            </w:r>
          </w:p>
        </w:tc>
        <w:tc>
          <w:tcPr>
            <w:tcW w:w="1448" w:type="dxa"/>
          </w:tcPr>
          <w:p w14:paraId="1919984E" w14:textId="77777777" w:rsidR="0075438E" w:rsidRPr="003C47E4" w:rsidRDefault="0075438E" w:rsidP="004970D6">
            <w:pPr>
              <w:rPr>
                <w:rFonts w:ascii="Times New Roman" w:hAnsi="Times New Roman" w:cs="Times New Roman"/>
                <w:sz w:val="16"/>
                <w:szCs w:val="16"/>
              </w:rPr>
            </w:pPr>
            <w:r w:rsidRPr="003C47E4">
              <w:rPr>
                <w:rFonts w:ascii="Times New Roman" w:hAnsi="Times New Roman" w:cs="Times New Roman"/>
                <w:sz w:val="16"/>
                <w:szCs w:val="16"/>
              </w:rPr>
              <w:t>1.01</w:t>
            </w:r>
            <w:r>
              <w:rPr>
                <w:rFonts w:ascii="Times New Roman" w:hAnsi="Times New Roman" w:cs="Times New Roman"/>
                <w:sz w:val="16"/>
                <w:szCs w:val="16"/>
              </w:rPr>
              <w:t xml:space="preserve"> </w:t>
            </w:r>
            <w:r w:rsidRPr="003C47E4">
              <w:rPr>
                <w:rFonts w:ascii="Times New Roman" w:hAnsi="Times New Roman" w:cs="Times New Roman"/>
                <w:sz w:val="16"/>
                <w:szCs w:val="16"/>
              </w:rPr>
              <w:t>(0.95, 1.07)</w:t>
            </w:r>
          </w:p>
        </w:tc>
        <w:tc>
          <w:tcPr>
            <w:tcW w:w="1449" w:type="dxa"/>
          </w:tcPr>
          <w:p w14:paraId="05F49DFD" w14:textId="77777777" w:rsidR="0075438E" w:rsidRPr="003C47E4" w:rsidRDefault="0075438E" w:rsidP="004970D6">
            <w:pPr>
              <w:rPr>
                <w:rFonts w:ascii="Times New Roman" w:hAnsi="Times New Roman" w:cs="Times New Roman"/>
                <w:sz w:val="16"/>
                <w:szCs w:val="16"/>
              </w:rPr>
            </w:pPr>
            <w:r w:rsidRPr="003C47E4">
              <w:rPr>
                <w:rFonts w:ascii="Times New Roman" w:hAnsi="Times New Roman" w:cs="Times New Roman"/>
                <w:sz w:val="16"/>
                <w:szCs w:val="16"/>
              </w:rPr>
              <w:t>0.99</w:t>
            </w:r>
            <w:r>
              <w:rPr>
                <w:rFonts w:ascii="Times New Roman" w:hAnsi="Times New Roman" w:cs="Times New Roman"/>
                <w:sz w:val="16"/>
                <w:szCs w:val="16"/>
              </w:rPr>
              <w:t xml:space="preserve"> </w:t>
            </w:r>
            <w:r w:rsidRPr="003C47E4">
              <w:rPr>
                <w:rFonts w:ascii="Times New Roman" w:hAnsi="Times New Roman" w:cs="Times New Roman"/>
                <w:sz w:val="16"/>
                <w:szCs w:val="16"/>
              </w:rPr>
              <w:t>(0.94, 1.05)</w:t>
            </w:r>
          </w:p>
        </w:tc>
        <w:tc>
          <w:tcPr>
            <w:tcW w:w="1448" w:type="dxa"/>
          </w:tcPr>
          <w:p w14:paraId="145DA87D" w14:textId="77777777" w:rsidR="0075438E" w:rsidRPr="003C47E4" w:rsidRDefault="0075438E" w:rsidP="004970D6">
            <w:pPr>
              <w:rPr>
                <w:rFonts w:ascii="Times New Roman" w:hAnsi="Times New Roman" w:cs="Times New Roman"/>
                <w:sz w:val="16"/>
                <w:szCs w:val="16"/>
              </w:rPr>
            </w:pPr>
            <w:r w:rsidRPr="003C47E4">
              <w:rPr>
                <w:rFonts w:ascii="Times New Roman" w:hAnsi="Times New Roman" w:cs="Times New Roman"/>
                <w:sz w:val="16"/>
                <w:szCs w:val="16"/>
              </w:rPr>
              <w:t>1.07</w:t>
            </w:r>
            <w:r>
              <w:rPr>
                <w:rFonts w:ascii="Times New Roman" w:hAnsi="Times New Roman" w:cs="Times New Roman"/>
                <w:sz w:val="16"/>
                <w:szCs w:val="16"/>
              </w:rPr>
              <w:t xml:space="preserve"> </w:t>
            </w:r>
            <w:r w:rsidRPr="003C47E4">
              <w:rPr>
                <w:rFonts w:ascii="Times New Roman" w:hAnsi="Times New Roman" w:cs="Times New Roman"/>
                <w:sz w:val="16"/>
                <w:szCs w:val="16"/>
              </w:rPr>
              <w:t>(1.01, 1.13)</w:t>
            </w:r>
          </w:p>
        </w:tc>
        <w:tc>
          <w:tcPr>
            <w:tcW w:w="1449" w:type="dxa"/>
          </w:tcPr>
          <w:p w14:paraId="68157203" w14:textId="77777777" w:rsidR="0075438E" w:rsidRPr="003C47E4" w:rsidRDefault="0075438E" w:rsidP="004970D6">
            <w:pPr>
              <w:rPr>
                <w:rFonts w:ascii="Times New Roman" w:hAnsi="Times New Roman" w:cs="Times New Roman"/>
                <w:sz w:val="16"/>
                <w:szCs w:val="16"/>
              </w:rPr>
            </w:pPr>
            <w:r w:rsidRPr="003C47E4">
              <w:rPr>
                <w:rFonts w:ascii="Times New Roman" w:hAnsi="Times New Roman" w:cs="Times New Roman"/>
                <w:sz w:val="16"/>
                <w:szCs w:val="16"/>
              </w:rPr>
              <w:t>0.97</w:t>
            </w:r>
            <w:r>
              <w:rPr>
                <w:rFonts w:ascii="Times New Roman" w:hAnsi="Times New Roman" w:cs="Times New Roman"/>
                <w:sz w:val="16"/>
                <w:szCs w:val="16"/>
              </w:rPr>
              <w:t xml:space="preserve"> </w:t>
            </w:r>
            <w:r w:rsidRPr="003C47E4">
              <w:rPr>
                <w:rFonts w:ascii="Times New Roman" w:hAnsi="Times New Roman" w:cs="Times New Roman"/>
                <w:sz w:val="16"/>
                <w:szCs w:val="16"/>
              </w:rPr>
              <w:t>(0.92, 1.02)</w:t>
            </w:r>
          </w:p>
        </w:tc>
        <w:tc>
          <w:tcPr>
            <w:tcW w:w="1448" w:type="dxa"/>
          </w:tcPr>
          <w:p w14:paraId="19C3DC8C" w14:textId="77777777" w:rsidR="0075438E" w:rsidRPr="003C47E4" w:rsidRDefault="0075438E" w:rsidP="004970D6">
            <w:pPr>
              <w:rPr>
                <w:rFonts w:ascii="Times New Roman" w:hAnsi="Times New Roman" w:cs="Times New Roman"/>
                <w:sz w:val="16"/>
                <w:szCs w:val="16"/>
              </w:rPr>
            </w:pPr>
            <w:r w:rsidRPr="003C47E4">
              <w:rPr>
                <w:rFonts w:ascii="Times New Roman" w:hAnsi="Times New Roman" w:cs="Times New Roman"/>
                <w:sz w:val="16"/>
                <w:szCs w:val="16"/>
              </w:rPr>
              <w:t>1.04</w:t>
            </w:r>
            <w:r>
              <w:rPr>
                <w:rFonts w:ascii="Times New Roman" w:hAnsi="Times New Roman" w:cs="Times New Roman"/>
                <w:sz w:val="16"/>
                <w:szCs w:val="16"/>
              </w:rPr>
              <w:t xml:space="preserve"> </w:t>
            </w:r>
            <w:r w:rsidRPr="003C47E4">
              <w:rPr>
                <w:rFonts w:ascii="Times New Roman" w:hAnsi="Times New Roman" w:cs="Times New Roman"/>
                <w:sz w:val="16"/>
                <w:szCs w:val="16"/>
              </w:rPr>
              <w:t>(1.00, 1.10)</w:t>
            </w:r>
          </w:p>
        </w:tc>
        <w:tc>
          <w:tcPr>
            <w:tcW w:w="1449" w:type="dxa"/>
          </w:tcPr>
          <w:p w14:paraId="09F09937" w14:textId="77777777" w:rsidR="0075438E" w:rsidRPr="003C47E4" w:rsidRDefault="0075438E" w:rsidP="004970D6">
            <w:pPr>
              <w:rPr>
                <w:rFonts w:ascii="Times New Roman" w:hAnsi="Times New Roman" w:cs="Times New Roman"/>
                <w:sz w:val="16"/>
                <w:szCs w:val="16"/>
              </w:rPr>
            </w:pPr>
            <w:r w:rsidRPr="003C47E4">
              <w:rPr>
                <w:rFonts w:ascii="Times New Roman" w:hAnsi="Times New Roman" w:cs="Times New Roman"/>
                <w:sz w:val="16"/>
                <w:szCs w:val="16"/>
              </w:rPr>
              <w:t>1.04</w:t>
            </w:r>
            <w:r>
              <w:rPr>
                <w:rFonts w:ascii="Times New Roman" w:hAnsi="Times New Roman" w:cs="Times New Roman"/>
                <w:sz w:val="16"/>
                <w:szCs w:val="16"/>
              </w:rPr>
              <w:t xml:space="preserve"> </w:t>
            </w:r>
            <w:r w:rsidRPr="003C47E4">
              <w:rPr>
                <w:rFonts w:ascii="Times New Roman" w:hAnsi="Times New Roman" w:cs="Times New Roman"/>
                <w:sz w:val="16"/>
                <w:szCs w:val="16"/>
              </w:rPr>
              <w:t>(0.99, 1.10)</w:t>
            </w:r>
          </w:p>
        </w:tc>
        <w:tc>
          <w:tcPr>
            <w:tcW w:w="1448" w:type="dxa"/>
          </w:tcPr>
          <w:p w14:paraId="6E3288DA" w14:textId="77777777" w:rsidR="0075438E" w:rsidRPr="003C47E4" w:rsidRDefault="0075438E" w:rsidP="004970D6">
            <w:pPr>
              <w:rPr>
                <w:rFonts w:ascii="Times New Roman" w:hAnsi="Times New Roman" w:cs="Times New Roman"/>
                <w:sz w:val="16"/>
                <w:szCs w:val="16"/>
              </w:rPr>
            </w:pPr>
            <w:r w:rsidRPr="003C47E4">
              <w:rPr>
                <w:rFonts w:ascii="Times New Roman" w:hAnsi="Times New Roman" w:cs="Times New Roman"/>
                <w:sz w:val="16"/>
                <w:szCs w:val="16"/>
              </w:rPr>
              <w:t>1.06</w:t>
            </w:r>
            <w:r>
              <w:rPr>
                <w:rFonts w:ascii="Times New Roman" w:hAnsi="Times New Roman" w:cs="Times New Roman"/>
                <w:sz w:val="16"/>
                <w:szCs w:val="16"/>
              </w:rPr>
              <w:t xml:space="preserve"> </w:t>
            </w:r>
            <w:r w:rsidRPr="003C47E4">
              <w:rPr>
                <w:rFonts w:ascii="Times New Roman" w:hAnsi="Times New Roman" w:cs="Times New Roman"/>
                <w:sz w:val="16"/>
                <w:szCs w:val="16"/>
              </w:rPr>
              <w:t>(1.01, 1.11)</w:t>
            </w:r>
          </w:p>
        </w:tc>
        <w:tc>
          <w:tcPr>
            <w:tcW w:w="1449" w:type="dxa"/>
          </w:tcPr>
          <w:p w14:paraId="23B9040A" w14:textId="77777777" w:rsidR="0075438E" w:rsidRPr="003C47E4" w:rsidRDefault="0075438E" w:rsidP="004970D6">
            <w:pPr>
              <w:rPr>
                <w:rFonts w:ascii="Times New Roman" w:hAnsi="Times New Roman" w:cs="Times New Roman"/>
                <w:sz w:val="16"/>
                <w:szCs w:val="16"/>
              </w:rPr>
            </w:pPr>
            <w:r w:rsidRPr="003C47E4">
              <w:rPr>
                <w:rFonts w:ascii="Times New Roman" w:hAnsi="Times New Roman" w:cs="Times New Roman"/>
                <w:sz w:val="16"/>
                <w:szCs w:val="16"/>
              </w:rPr>
              <w:t>1.08</w:t>
            </w:r>
            <w:r>
              <w:rPr>
                <w:rFonts w:ascii="Times New Roman" w:hAnsi="Times New Roman" w:cs="Times New Roman"/>
                <w:sz w:val="16"/>
                <w:szCs w:val="16"/>
              </w:rPr>
              <w:t xml:space="preserve"> </w:t>
            </w:r>
            <w:r w:rsidRPr="003C47E4">
              <w:rPr>
                <w:rFonts w:ascii="Times New Roman" w:hAnsi="Times New Roman" w:cs="Times New Roman"/>
                <w:sz w:val="16"/>
                <w:szCs w:val="16"/>
              </w:rPr>
              <w:t>(1.04, 1.13)</w:t>
            </w:r>
          </w:p>
        </w:tc>
      </w:tr>
      <w:tr w:rsidR="0075438E" w:rsidRPr="003C47E4" w14:paraId="1E7BCAC9" w14:textId="77777777" w:rsidTr="004970D6">
        <w:tc>
          <w:tcPr>
            <w:tcW w:w="1418" w:type="dxa"/>
          </w:tcPr>
          <w:p w14:paraId="2E340A1E" w14:textId="77777777" w:rsidR="0075438E" w:rsidRPr="003C47E4" w:rsidRDefault="0075438E" w:rsidP="004970D6">
            <w:pPr>
              <w:rPr>
                <w:rFonts w:ascii="Times New Roman" w:hAnsi="Times New Roman" w:cs="Times New Roman"/>
                <w:sz w:val="16"/>
                <w:szCs w:val="16"/>
              </w:rPr>
            </w:pPr>
            <w:r w:rsidRPr="003C47E4">
              <w:rPr>
                <w:rFonts w:ascii="Times New Roman" w:hAnsi="Times New Roman" w:cs="Times New Roman"/>
                <w:sz w:val="16"/>
                <w:szCs w:val="16"/>
              </w:rPr>
              <w:t>Ex150</w:t>
            </w:r>
          </w:p>
        </w:tc>
        <w:tc>
          <w:tcPr>
            <w:tcW w:w="1448" w:type="dxa"/>
          </w:tcPr>
          <w:p w14:paraId="1D74E6CF" w14:textId="77777777" w:rsidR="0075438E" w:rsidRPr="003C47E4" w:rsidRDefault="0075438E" w:rsidP="004970D6">
            <w:pPr>
              <w:rPr>
                <w:rFonts w:ascii="Times New Roman" w:hAnsi="Times New Roman" w:cs="Times New Roman"/>
                <w:sz w:val="16"/>
                <w:szCs w:val="16"/>
              </w:rPr>
            </w:pPr>
            <w:r w:rsidRPr="003C47E4">
              <w:rPr>
                <w:rFonts w:ascii="Times New Roman" w:hAnsi="Times New Roman" w:cs="Times New Roman"/>
                <w:sz w:val="16"/>
                <w:szCs w:val="16"/>
              </w:rPr>
              <w:t>0.84</w:t>
            </w:r>
            <w:r>
              <w:rPr>
                <w:rFonts w:ascii="Times New Roman" w:hAnsi="Times New Roman" w:cs="Times New Roman"/>
                <w:sz w:val="16"/>
                <w:szCs w:val="16"/>
              </w:rPr>
              <w:t xml:space="preserve"> </w:t>
            </w:r>
            <w:r w:rsidRPr="003C47E4">
              <w:rPr>
                <w:rFonts w:ascii="Times New Roman" w:hAnsi="Times New Roman" w:cs="Times New Roman"/>
                <w:sz w:val="16"/>
                <w:szCs w:val="16"/>
              </w:rPr>
              <w:t>(0.76, 0.94)</w:t>
            </w:r>
          </w:p>
        </w:tc>
        <w:tc>
          <w:tcPr>
            <w:tcW w:w="1448" w:type="dxa"/>
          </w:tcPr>
          <w:p w14:paraId="28C758BC" w14:textId="77777777" w:rsidR="0075438E" w:rsidRPr="003C47E4" w:rsidRDefault="0075438E" w:rsidP="004970D6">
            <w:pPr>
              <w:rPr>
                <w:rFonts w:ascii="Times New Roman" w:hAnsi="Times New Roman" w:cs="Times New Roman"/>
                <w:sz w:val="16"/>
                <w:szCs w:val="16"/>
              </w:rPr>
            </w:pPr>
            <w:r w:rsidRPr="003C47E4">
              <w:rPr>
                <w:rFonts w:ascii="Times New Roman" w:hAnsi="Times New Roman" w:cs="Times New Roman"/>
                <w:sz w:val="16"/>
                <w:szCs w:val="16"/>
              </w:rPr>
              <w:t>0.90</w:t>
            </w:r>
            <w:r>
              <w:rPr>
                <w:rFonts w:ascii="Times New Roman" w:hAnsi="Times New Roman" w:cs="Times New Roman"/>
                <w:sz w:val="16"/>
                <w:szCs w:val="16"/>
              </w:rPr>
              <w:t xml:space="preserve"> </w:t>
            </w:r>
            <w:r w:rsidRPr="003C47E4">
              <w:rPr>
                <w:rFonts w:ascii="Times New Roman" w:hAnsi="Times New Roman" w:cs="Times New Roman"/>
                <w:sz w:val="16"/>
                <w:szCs w:val="16"/>
              </w:rPr>
              <w:t>(0.81, 0.99)</w:t>
            </w:r>
          </w:p>
        </w:tc>
        <w:tc>
          <w:tcPr>
            <w:tcW w:w="1449" w:type="dxa"/>
          </w:tcPr>
          <w:p w14:paraId="02A3ED5B" w14:textId="77777777" w:rsidR="0075438E" w:rsidRPr="003C47E4" w:rsidRDefault="0075438E" w:rsidP="004970D6">
            <w:pPr>
              <w:rPr>
                <w:rFonts w:ascii="Times New Roman" w:hAnsi="Times New Roman" w:cs="Times New Roman"/>
                <w:sz w:val="16"/>
                <w:szCs w:val="16"/>
              </w:rPr>
            </w:pPr>
            <w:r w:rsidRPr="003C47E4">
              <w:rPr>
                <w:rFonts w:ascii="Times New Roman" w:hAnsi="Times New Roman" w:cs="Times New Roman"/>
                <w:sz w:val="16"/>
                <w:szCs w:val="16"/>
              </w:rPr>
              <w:t>0.81</w:t>
            </w:r>
            <w:r>
              <w:rPr>
                <w:rFonts w:ascii="Times New Roman" w:hAnsi="Times New Roman" w:cs="Times New Roman"/>
                <w:sz w:val="16"/>
                <w:szCs w:val="16"/>
              </w:rPr>
              <w:t xml:space="preserve"> </w:t>
            </w:r>
            <w:r w:rsidRPr="003C47E4">
              <w:rPr>
                <w:rFonts w:ascii="Times New Roman" w:hAnsi="Times New Roman" w:cs="Times New Roman"/>
                <w:sz w:val="16"/>
                <w:szCs w:val="16"/>
              </w:rPr>
              <w:t>(0.74, 0.88)</w:t>
            </w:r>
          </w:p>
        </w:tc>
        <w:tc>
          <w:tcPr>
            <w:tcW w:w="1448" w:type="dxa"/>
          </w:tcPr>
          <w:p w14:paraId="65D5735B" w14:textId="77777777" w:rsidR="0075438E" w:rsidRPr="003C47E4" w:rsidRDefault="0075438E" w:rsidP="004970D6">
            <w:pPr>
              <w:rPr>
                <w:rFonts w:ascii="Times New Roman" w:hAnsi="Times New Roman" w:cs="Times New Roman"/>
                <w:sz w:val="16"/>
                <w:szCs w:val="16"/>
              </w:rPr>
            </w:pPr>
            <w:r w:rsidRPr="003C47E4">
              <w:rPr>
                <w:rFonts w:ascii="Times New Roman" w:hAnsi="Times New Roman" w:cs="Times New Roman"/>
                <w:sz w:val="16"/>
                <w:szCs w:val="16"/>
              </w:rPr>
              <w:t>0.94</w:t>
            </w:r>
            <w:r>
              <w:rPr>
                <w:rFonts w:ascii="Times New Roman" w:hAnsi="Times New Roman" w:cs="Times New Roman"/>
                <w:sz w:val="16"/>
                <w:szCs w:val="16"/>
              </w:rPr>
              <w:t xml:space="preserve"> </w:t>
            </w:r>
            <w:r w:rsidRPr="003C47E4">
              <w:rPr>
                <w:rFonts w:ascii="Times New Roman" w:hAnsi="Times New Roman" w:cs="Times New Roman"/>
                <w:sz w:val="16"/>
                <w:szCs w:val="16"/>
              </w:rPr>
              <w:t>(0.87, 1.03)</w:t>
            </w:r>
          </w:p>
        </w:tc>
        <w:tc>
          <w:tcPr>
            <w:tcW w:w="1449" w:type="dxa"/>
          </w:tcPr>
          <w:p w14:paraId="48B745D9" w14:textId="77777777" w:rsidR="0075438E" w:rsidRPr="003C47E4" w:rsidRDefault="0075438E" w:rsidP="004970D6">
            <w:pPr>
              <w:rPr>
                <w:rFonts w:ascii="Times New Roman" w:hAnsi="Times New Roman" w:cs="Times New Roman"/>
                <w:sz w:val="16"/>
                <w:szCs w:val="16"/>
              </w:rPr>
            </w:pPr>
            <w:r w:rsidRPr="003C47E4">
              <w:rPr>
                <w:rFonts w:ascii="Times New Roman" w:hAnsi="Times New Roman" w:cs="Times New Roman"/>
                <w:sz w:val="16"/>
                <w:szCs w:val="16"/>
              </w:rPr>
              <w:t>0.95</w:t>
            </w:r>
            <w:r>
              <w:rPr>
                <w:rFonts w:ascii="Times New Roman" w:hAnsi="Times New Roman" w:cs="Times New Roman"/>
                <w:sz w:val="16"/>
                <w:szCs w:val="16"/>
              </w:rPr>
              <w:t xml:space="preserve"> </w:t>
            </w:r>
            <w:r w:rsidRPr="003C47E4">
              <w:rPr>
                <w:rFonts w:ascii="Times New Roman" w:hAnsi="Times New Roman" w:cs="Times New Roman"/>
                <w:sz w:val="16"/>
                <w:szCs w:val="16"/>
              </w:rPr>
              <w:t>(0.88, 1.02)</w:t>
            </w:r>
          </w:p>
        </w:tc>
        <w:tc>
          <w:tcPr>
            <w:tcW w:w="1448" w:type="dxa"/>
          </w:tcPr>
          <w:p w14:paraId="39FF73DE" w14:textId="77777777" w:rsidR="0075438E" w:rsidRPr="003C47E4" w:rsidRDefault="0075438E" w:rsidP="004970D6">
            <w:pPr>
              <w:rPr>
                <w:rFonts w:ascii="Times New Roman" w:hAnsi="Times New Roman" w:cs="Times New Roman"/>
                <w:sz w:val="16"/>
                <w:szCs w:val="16"/>
              </w:rPr>
            </w:pPr>
            <w:r w:rsidRPr="003C47E4">
              <w:rPr>
                <w:rFonts w:ascii="Times New Roman" w:hAnsi="Times New Roman" w:cs="Times New Roman"/>
                <w:sz w:val="16"/>
                <w:szCs w:val="16"/>
              </w:rPr>
              <w:t>1.05</w:t>
            </w:r>
            <w:r>
              <w:rPr>
                <w:rFonts w:ascii="Times New Roman" w:hAnsi="Times New Roman" w:cs="Times New Roman"/>
                <w:sz w:val="16"/>
                <w:szCs w:val="16"/>
              </w:rPr>
              <w:t xml:space="preserve"> </w:t>
            </w:r>
            <w:r w:rsidRPr="003C47E4">
              <w:rPr>
                <w:rFonts w:ascii="Times New Roman" w:hAnsi="Times New Roman" w:cs="Times New Roman"/>
                <w:sz w:val="16"/>
                <w:szCs w:val="16"/>
              </w:rPr>
              <w:t>(0.98, 1.13)</w:t>
            </w:r>
          </w:p>
        </w:tc>
        <w:tc>
          <w:tcPr>
            <w:tcW w:w="1449" w:type="dxa"/>
          </w:tcPr>
          <w:p w14:paraId="180CE3EB" w14:textId="77777777" w:rsidR="0075438E" w:rsidRPr="003C47E4" w:rsidRDefault="0075438E" w:rsidP="004970D6">
            <w:pPr>
              <w:rPr>
                <w:rFonts w:ascii="Times New Roman" w:hAnsi="Times New Roman" w:cs="Times New Roman"/>
                <w:sz w:val="16"/>
                <w:szCs w:val="16"/>
              </w:rPr>
            </w:pPr>
            <w:r w:rsidRPr="003C47E4">
              <w:rPr>
                <w:rFonts w:ascii="Times New Roman" w:hAnsi="Times New Roman" w:cs="Times New Roman"/>
                <w:sz w:val="16"/>
                <w:szCs w:val="16"/>
              </w:rPr>
              <w:t>1.09</w:t>
            </w:r>
            <w:r>
              <w:rPr>
                <w:rFonts w:ascii="Times New Roman" w:hAnsi="Times New Roman" w:cs="Times New Roman"/>
                <w:sz w:val="16"/>
                <w:szCs w:val="16"/>
              </w:rPr>
              <w:t xml:space="preserve"> </w:t>
            </w:r>
            <w:r w:rsidRPr="003C47E4">
              <w:rPr>
                <w:rFonts w:ascii="Times New Roman" w:hAnsi="Times New Roman" w:cs="Times New Roman"/>
                <w:sz w:val="16"/>
                <w:szCs w:val="16"/>
              </w:rPr>
              <w:t>(1.01, 17)</w:t>
            </w:r>
          </w:p>
        </w:tc>
        <w:tc>
          <w:tcPr>
            <w:tcW w:w="1448" w:type="dxa"/>
          </w:tcPr>
          <w:p w14:paraId="419060CC" w14:textId="77777777" w:rsidR="0075438E" w:rsidRPr="003C47E4" w:rsidRDefault="0075438E" w:rsidP="004970D6">
            <w:pPr>
              <w:rPr>
                <w:rFonts w:ascii="Times New Roman" w:hAnsi="Times New Roman" w:cs="Times New Roman"/>
                <w:sz w:val="16"/>
                <w:szCs w:val="16"/>
              </w:rPr>
            </w:pPr>
            <w:r w:rsidRPr="003C47E4">
              <w:rPr>
                <w:rFonts w:ascii="Times New Roman" w:hAnsi="Times New Roman" w:cs="Times New Roman"/>
                <w:sz w:val="16"/>
                <w:szCs w:val="16"/>
              </w:rPr>
              <w:t>1.08</w:t>
            </w:r>
            <w:r>
              <w:rPr>
                <w:rFonts w:ascii="Times New Roman" w:hAnsi="Times New Roman" w:cs="Times New Roman"/>
                <w:sz w:val="16"/>
                <w:szCs w:val="16"/>
              </w:rPr>
              <w:t xml:space="preserve"> </w:t>
            </w:r>
            <w:r w:rsidRPr="003C47E4">
              <w:rPr>
                <w:rFonts w:ascii="Times New Roman" w:hAnsi="Times New Roman" w:cs="Times New Roman"/>
                <w:sz w:val="16"/>
                <w:szCs w:val="16"/>
              </w:rPr>
              <w:t>(0.99, 1.15)</w:t>
            </w:r>
          </w:p>
        </w:tc>
        <w:tc>
          <w:tcPr>
            <w:tcW w:w="1449" w:type="dxa"/>
          </w:tcPr>
          <w:p w14:paraId="5ADE5550" w14:textId="77777777" w:rsidR="0075438E" w:rsidRPr="003C47E4" w:rsidRDefault="0075438E" w:rsidP="004970D6">
            <w:pPr>
              <w:rPr>
                <w:rFonts w:ascii="Times New Roman" w:hAnsi="Times New Roman" w:cs="Times New Roman"/>
                <w:sz w:val="16"/>
                <w:szCs w:val="16"/>
              </w:rPr>
            </w:pPr>
            <w:r w:rsidRPr="003C47E4">
              <w:rPr>
                <w:rFonts w:ascii="Times New Roman" w:hAnsi="Times New Roman" w:cs="Times New Roman"/>
                <w:sz w:val="16"/>
                <w:szCs w:val="16"/>
              </w:rPr>
              <w:t>1.12</w:t>
            </w:r>
            <w:r>
              <w:rPr>
                <w:rFonts w:ascii="Times New Roman" w:hAnsi="Times New Roman" w:cs="Times New Roman"/>
                <w:sz w:val="16"/>
                <w:szCs w:val="16"/>
              </w:rPr>
              <w:t xml:space="preserve"> </w:t>
            </w:r>
            <w:r w:rsidRPr="003C47E4">
              <w:rPr>
                <w:rFonts w:ascii="Times New Roman" w:hAnsi="Times New Roman" w:cs="Times New Roman"/>
                <w:sz w:val="16"/>
                <w:szCs w:val="16"/>
              </w:rPr>
              <w:t>(1.03, 1.21)</w:t>
            </w:r>
          </w:p>
        </w:tc>
      </w:tr>
      <w:tr w:rsidR="0075438E" w:rsidRPr="003C47E4" w14:paraId="2D3D28B1" w14:textId="77777777" w:rsidTr="004970D6">
        <w:tc>
          <w:tcPr>
            <w:tcW w:w="1418" w:type="dxa"/>
          </w:tcPr>
          <w:p w14:paraId="0E1F4A01" w14:textId="77777777" w:rsidR="0075438E" w:rsidRPr="003C47E4" w:rsidRDefault="0075438E" w:rsidP="004970D6">
            <w:pPr>
              <w:rPr>
                <w:rFonts w:ascii="Times New Roman" w:hAnsi="Times New Roman" w:cs="Times New Roman"/>
                <w:sz w:val="16"/>
                <w:szCs w:val="16"/>
              </w:rPr>
            </w:pPr>
            <w:r w:rsidRPr="003C47E4">
              <w:rPr>
                <w:rFonts w:ascii="Times New Roman" w:hAnsi="Times New Roman" w:cs="Times New Roman"/>
                <w:sz w:val="16"/>
                <w:szCs w:val="16"/>
              </w:rPr>
              <w:t>Ex200</w:t>
            </w:r>
          </w:p>
        </w:tc>
        <w:tc>
          <w:tcPr>
            <w:tcW w:w="1448" w:type="dxa"/>
          </w:tcPr>
          <w:p w14:paraId="6166B8B1" w14:textId="77777777" w:rsidR="0075438E" w:rsidRPr="003C47E4" w:rsidRDefault="0075438E" w:rsidP="004970D6">
            <w:pPr>
              <w:rPr>
                <w:rFonts w:ascii="Times New Roman" w:hAnsi="Times New Roman" w:cs="Times New Roman"/>
                <w:sz w:val="16"/>
                <w:szCs w:val="16"/>
              </w:rPr>
            </w:pPr>
            <w:r w:rsidRPr="003C47E4">
              <w:rPr>
                <w:rFonts w:ascii="Times New Roman" w:hAnsi="Times New Roman" w:cs="Times New Roman"/>
                <w:sz w:val="16"/>
                <w:szCs w:val="16"/>
              </w:rPr>
              <w:t>0.75</w:t>
            </w:r>
            <w:r>
              <w:rPr>
                <w:rFonts w:ascii="Times New Roman" w:hAnsi="Times New Roman" w:cs="Times New Roman"/>
                <w:sz w:val="16"/>
                <w:szCs w:val="16"/>
              </w:rPr>
              <w:t xml:space="preserve"> </w:t>
            </w:r>
            <w:r w:rsidRPr="003C47E4">
              <w:rPr>
                <w:rFonts w:ascii="Times New Roman" w:hAnsi="Times New Roman" w:cs="Times New Roman"/>
                <w:sz w:val="16"/>
                <w:szCs w:val="16"/>
              </w:rPr>
              <w:t>(0.64, 0.89)</w:t>
            </w:r>
          </w:p>
        </w:tc>
        <w:tc>
          <w:tcPr>
            <w:tcW w:w="1448" w:type="dxa"/>
          </w:tcPr>
          <w:p w14:paraId="3CC83E36" w14:textId="77777777" w:rsidR="0075438E" w:rsidRPr="003C47E4" w:rsidRDefault="0075438E" w:rsidP="004970D6">
            <w:pPr>
              <w:rPr>
                <w:rFonts w:ascii="Times New Roman" w:hAnsi="Times New Roman" w:cs="Times New Roman"/>
                <w:sz w:val="16"/>
                <w:szCs w:val="16"/>
              </w:rPr>
            </w:pPr>
            <w:r w:rsidRPr="003C47E4">
              <w:rPr>
                <w:rFonts w:ascii="Times New Roman" w:hAnsi="Times New Roman" w:cs="Times New Roman"/>
                <w:sz w:val="16"/>
                <w:szCs w:val="16"/>
              </w:rPr>
              <w:t>0.92</w:t>
            </w:r>
            <w:r>
              <w:rPr>
                <w:rFonts w:ascii="Times New Roman" w:hAnsi="Times New Roman" w:cs="Times New Roman"/>
                <w:sz w:val="16"/>
                <w:szCs w:val="16"/>
              </w:rPr>
              <w:t xml:space="preserve"> </w:t>
            </w:r>
            <w:r w:rsidRPr="003C47E4">
              <w:rPr>
                <w:rFonts w:ascii="Times New Roman" w:hAnsi="Times New Roman" w:cs="Times New Roman"/>
                <w:sz w:val="16"/>
                <w:szCs w:val="16"/>
              </w:rPr>
              <w:t>(0.80, 1.05)</w:t>
            </w:r>
          </w:p>
        </w:tc>
        <w:tc>
          <w:tcPr>
            <w:tcW w:w="1449" w:type="dxa"/>
          </w:tcPr>
          <w:p w14:paraId="69076446" w14:textId="77777777" w:rsidR="0075438E" w:rsidRPr="003C47E4" w:rsidRDefault="0075438E" w:rsidP="004970D6">
            <w:pPr>
              <w:rPr>
                <w:rFonts w:ascii="Times New Roman" w:hAnsi="Times New Roman" w:cs="Times New Roman"/>
                <w:sz w:val="16"/>
                <w:szCs w:val="16"/>
              </w:rPr>
            </w:pPr>
            <w:r w:rsidRPr="003C47E4">
              <w:rPr>
                <w:rFonts w:ascii="Times New Roman" w:hAnsi="Times New Roman" w:cs="Times New Roman"/>
                <w:sz w:val="16"/>
                <w:szCs w:val="16"/>
              </w:rPr>
              <w:t>0.82</w:t>
            </w:r>
            <w:r>
              <w:rPr>
                <w:rFonts w:ascii="Times New Roman" w:hAnsi="Times New Roman" w:cs="Times New Roman"/>
                <w:sz w:val="16"/>
                <w:szCs w:val="16"/>
              </w:rPr>
              <w:t xml:space="preserve"> </w:t>
            </w:r>
            <w:r w:rsidRPr="003C47E4">
              <w:rPr>
                <w:rFonts w:ascii="Times New Roman" w:hAnsi="Times New Roman" w:cs="Times New Roman"/>
                <w:sz w:val="16"/>
                <w:szCs w:val="16"/>
              </w:rPr>
              <w:t>(0.72, 0.95)</w:t>
            </w:r>
          </w:p>
        </w:tc>
        <w:tc>
          <w:tcPr>
            <w:tcW w:w="1448" w:type="dxa"/>
          </w:tcPr>
          <w:p w14:paraId="5B9EB648" w14:textId="77777777" w:rsidR="0075438E" w:rsidRPr="003C47E4" w:rsidRDefault="0075438E" w:rsidP="004970D6">
            <w:pPr>
              <w:rPr>
                <w:rFonts w:ascii="Times New Roman" w:hAnsi="Times New Roman" w:cs="Times New Roman"/>
                <w:sz w:val="16"/>
                <w:szCs w:val="16"/>
              </w:rPr>
            </w:pPr>
            <w:r w:rsidRPr="003C47E4">
              <w:rPr>
                <w:rFonts w:ascii="Times New Roman" w:hAnsi="Times New Roman" w:cs="Times New Roman"/>
                <w:sz w:val="16"/>
                <w:szCs w:val="16"/>
              </w:rPr>
              <w:t>0.84</w:t>
            </w:r>
            <w:r>
              <w:rPr>
                <w:rFonts w:ascii="Times New Roman" w:hAnsi="Times New Roman" w:cs="Times New Roman"/>
                <w:sz w:val="16"/>
                <w:szCs w:val="16"/>
              </w:rPr>
              <w:t xml:space="preserve"> </w:t>
            </w:r>
            <w:r w:rsidRPr="003C47E4">
              <w:rPr>
                <w:rFonts w:ascii="Times New Roman" w:hAnsi="Times New Roman" w:cs="Times New Roman"/>
                <w:sz w:val="16"/>
                <w:szCs w:val="16"/>
              </w:rPr>
              <w:t>(0.73, 0.96)</w:t>
            </w:r>
          </w:p>
        </w:tc>
        <w:tc>
          <w:tcPr>
            <w:tcW w:w="1449" w:type="dxa"/>
          </w:tcPr>
          <w:p w14:paraId="72C3D4B9" w14:textId="77777777" w:rsidR="0075438E" w:rsidRPr="003C47E4" w:rsidRDefault="0075438E" w:rsidP="004970D6">
            <w:pPr>
              <w:rPr>
                <w:rFonts w:ascii="Times New Roman" w:hAnsi="Times New Roman" w:cs="Times New Roman"/>
                <w:sz w:val="16"/>
                <w:szCs w:val="16"/>
              </w:rPr>
            </w:pPr>
            <w:r w:rsidRPr="003C47E4">
              <w:rPr>
                <w:rFonts w:ascii="Times New Roman" w:hAnsi="Times New Roman" w:cs="Times New Roman"/>
                <w:sz w:val="16"/>
                <w:szCs w:val="16"/>
              </w:rPr>
              <w:t>1.04</w:t>
            </w:r>
            <w:r>
              <w:rPr>
                <w:rFonts w:ascii="Times New Roman" w:hAnsi="Times New Roman" w:cs="Times New Roman"/>
                <w:sz w:val="16"/>
                <w:szCs w:val="16"/>
              </w:rPr>
              <w:t xml:space="preserve"> </w:t>
            </w:r>
            <w:r w:rsidRPr="003C47E4">
              <w:rPr>
                <w:rFonts w:ascii="Times New Roman" w:hAnsi="Times New Roman" w:cs="Times New Roman"/>
                <w:sz w:val="16"/>
                <w:szCs w:val="16"/>
              </w:rPr>
              <w:t>(0.95, 1.14)</w:t>
            </w:r>
          </w:p>
        </w:tc>
        <w:tc>
          <w:tcPr>
            <w:tcW w:w="1448" w:type="dxa"/>
          </w:tcPr>
          <w:p w14:paraId="5DC4C4FA" w14:textId="77777777" w:rsidR="0075438E" w:rsidRPr="003C47E4" w:rsidRDefault="0075438E" w:rsidP="004970D6">
            <w:pPr>
              <w:rPr>
                <w:rFonts w:ascii="Times New Roman" w:hAnsi="Times New Roman" w:cs="Times New Roman"/>
                <w:sz w:val="16"/>
                <w:szCs w:val="16"/>
              </w:rPr>
            </w:pPr>
            <w:r w:rsidRPr="003C47E4">
              <w:rPr>
                <w:rFonts w:ascii="Times New Roman" w:hAnsi="Times New Roman" w:cs="Times New Roman"/>
                <w:sz w:val="16"/>
                <w:szCs w:val="16"/>
              </w:rPr>
              <w:t>1.09</w:t>
            </w:r>
            <w:r>
              <w:rPr>
                <w:rFonts w:ascii="Times New Roman" w:hAnsi="Times New Roman" w:cs="Times New Roman"/>
                <w:sz w:val="16"/>
                <w:szCs w:val="16"/>
              </w:rPr>
              <w:t xml:space="preserve"> </w:t>
            </w:r>
            <w:r w:rsidRPr="003C47E4">
              <w:rPr>
                <w:rFonts w:ascii="Times New Roman" w:hAnsi="Times New Roman" w:cs="Times New Roman"/>
                <w:sz w:val="16"/>
                <w:szCs w:val="16"/>
              </w:rPr>
              <w:t>(1.00, 1.18)</w:t>
            </w:r>
          </w:p>
        </w:tc>
        <w:tc>
          <w:tcPr>
            <w:tcW w:w="1449" w:type="dxa"/>
          </w:tcPr>
          <w:p w14:paraId="60C589C1" w14:textId="77777777" w:rsidR="0075438E" w:rsidRPr="003C47E4" w:rsidRDefault="0075438E" w:rsidP="004970D6">
            <w:pPr>
              <w:rPr>
                <w:rFonts w:ascii="Times New Roman" w:hAnsi="Times New Roman" w:cs="Times New Roman"/>
                <w:sz w:val="16"/>
                <w:szCs w:val="16"/>
              </w:rPr>
            </w:pPr>
            <w:r w:rsidRPr="003C47E4">
              <w:rPr>
                <w:rFonts w:ascii="Times New Roman" w:hAnsi="Times New Roman" w:cs="Times New Roman"/>
                <w:sz w:val="16"/>
                <w:szCs w:val="16"/>
              </w:rPr>
              <w:t>1.15</w:t>
            </w:r>
            <w:r>
              <w:rPr>
                <w:rFonts w:ascii="Times New Roman" w:hAnsi="Times New Roman" w:cs="Times New Roman"/>
                <w:sz w:val="16"/>
                <w:szCs w:val="16"/>
              </w:rPr>
              <w:t xml:space="preserve"> </w:t>
            </w:r>
            <w:r w:rsidRPr="003C47E4">
              <w:rPr>
                <w:rFonts w:ascii="Times New Roman" w:hAnsi="Times New Roman" w:cs="Times New Roman"/>
                <w:sz w:val="16"/>
                <w:szCs w:val="16"/>
              </w:rPr>
              <w:t>(1.05, 1.26)</w:t>
            </w:r>
          </w:p>
        </w:tc>
        <w:tc>
          <w:tcPr>
            <w:tcW w:w="1448" w:type="dxa"/>
          </w:tcPr>
          <w:p w14:paraId="15429046" w14:textId="77777777" w:rsidR="0075438E" w:rsidRPr="003C47E4" w:rsidRDefault="0075438E" w:rsidP="004970D6">
            <w:pPr>
              <w:rPr>
                <w:rFonts w:ascii="Times New Roman" w:hAnsi="Times New Roman" w:cs="Times New Roman"/>
                <w:sz w:val="16"/>
                <w:szCs w:val="16"/>
              </w:rPr>
            </w:pPr>
            <w:r w:rsidRPr="003C47E4">
              <w:rPr>
                <w:rFonts w:ascii="Times New Roman" w:hAnsi="Times New Roman" w:cs="Times New Roman"/>
                <w:sz w:val="16"/>
                <w:szCs w:val="16"/>
              </w:rPr>
              <w:t>1.05</w:t>
            </w:r>
            <w:r>
              <w:rPr>
                <w:rFonts w:ascii="Times New Roman" w:hAnsi="Times New Roman" w:cs="Times New Roman"/>
                <w:sz w:val="16"/>
                <w:szCs w:val="16"/>
              </w:rPr>
              <w:t xml:space="preserve"> </w:t>
            </w:r>
            <w:r w:rsidRPr="003C47E4">
              <w:rPr>
                <w:rFonts w:ascii="Times New Roman" w:hAnsi="Times New Roman" w:cs="Times New Roman"/>
                <w:sz w:val="16"/>
                <w:szCs w:val="16"/>
              </w:rPr>
              <w:t>(0.95, 1.16)</w:t>
            </w:r>
          </w:p>
        </w:tc>
        <w:tc>
          <w:tcPr>
            <w:tcW w:w="1449" w:type="dxa"/>
          </w:tcPr>
          <w:p w14:paraId="35A59B22" w14:textId="77777777" w:rsidR="0075438E" w:rsidRPr="003C47E4" w:rsidRDefault="0075438E" w:rsidP="004970D6">
            <w:pPr>
              <w:rPr>
                <w:rFonts w:ascii="Times New Roman" w:hAnsi="Times New Roman" w:cs="Times New Roman"/>
                <w:sz w:val="16"/>
                <w:szCs w:val="16"/>
              </w:rPr>
            </w:pPr>
            <w:r w:rsidRPr="003C47E4">
              <w:rPr>
                <w:rFonts w:ascii="Times New Roman" w:hAnsi="Times New Roman" w:cs="Times New Roman"/>
                <w:sz w:val="16"/>
                <w:szCs w:val="16"/>
              </w:rPr>
              <w:t>1.13</w:t>
            </w:r>
            <w:r>
              <w:rPr>
                <w:rFonts w:ascii="Times New Roman" w:hAnsi="Times New Roman" w:cs="Times New Roman"/>
                <w:sz w:val="16"/>
                <w:szCs w:val="16"/>
              </w:rPr>
              <w:t xml:space="preserve"> </w:t>
            </w:r>
            <w:r w:rsidRPr="003C47E4">
              <w:rPr>
                <w:rFonts w:ascii="Times New Roman" w:hAnsi="Times New Roman" w:cs="Times New Roman"/>
                <w:sz w:val="16"/>
                <w:szCs w:val="16"/>
              </w:rPr>
              <w:t>(1.02, 1.25)</w:t>
            </w:r>
          </w:p>
        </w:tc>
      </w:tr>
      <w:tr w:rsidR="0075438E" w:rsidRPr="003C47E4" w14:paraId="36684AD9" w14:textId="77777777" w:rsidTr="004970D6">
        <w:tc>
          <w:tcPr>
            <w:tcW w:w="1418" w:type="dxa"/>
            <w:tcBorders>
              <w:bottom w:val="single" w:sz="18" w:space="0" w:color="auto"/>
            </w:tcBorders>
          </w:tcPr>
          <w:p w14:paraId="1E4ED0C4" w14:textId="77777777" w:rsidR="0075438E" w:rsidRPr="003C47E4" w:rsidRDefault="0075438E" w:rsidP="004970D6">
            <w:pPr>
              <w:rPr>
                <w:rFonts w:ascii="Times New Roman" w:hAnsi="Times New Roman" w:cs="Times New Roman"/>
                <w:sz w:val="16"/>
                <w:szCs w:val="16"/>
              </w:rPr>
            </w:pPr>
            <w:r w:rsidRPr="003C47E4">
              <w:rPr>
                <w:rFonts w:ascii="Times New Roman" w:hAnsi="Times New Roman" w:cs="Times New Roman"/>
                <w:sz w:val="16"/>
                <w:szCs w:val="16"/>
              </w:rPr>
              <w:t>Ex250</w:t>
            </w:r>
          </w:p>
        </w:tc>
        <w:tc>
          <w:tcPr>
            <w:tcW w:w="1448" w:type="dxa"/>
            <w:tcBorders>
              <w:bottom w:val="single" w:sz="18" w:space="0" w:color="auto"/>
            </w:tcBorders>
          </w:tcPr>
          <w:p w14:paraId="50ABA719" w14:textId="77777777" w:rsidR="0075438E" w:rsidRPr="003C47E4" w:rsidRDefault="0075438E" w:rsidP="004970D6">
            <w:pPr>
              <w:rPr>
                <w:rFonts w:ascii="Times New Roman" w:hAnsi="Times New Roman" w:cs="Times New Roman"/>
                <w:sz w:val="16"/>
                <w:szCs w:val="16"/>
              </w:rPr>
            </w:pPr>
            <w:r w:rsidRPr="003C47E4">
              <w:rPr>
                <w:rFonts w:ascii="Times New Roman" w:hAnsi="Times New Roman" w:cs="Times New Roman"/>
                <w:sz w:val="16"/>
                <w:szCs w:val="16"/>
              </w:rPr>
              <w:t>1.04</w:t>
            </w:r>
            <w:r>
              <w:rPr>
                <w:rFonts w:ascii="Times New Roman" w:hAnsi="Times New Roman" w:cs="Times New Roman"/>
                <w:sz w:val="16"/>
                <w:szCs w:val="16"/>
              </w:rPr>
              <w:t xml:space="preserve"> </w:t>
            </w:r>
            <w:r w:rsidRPr="003C47E4">
              <w:rPr>
                <w:rFonts w:ascii="Times New Roman" w:hAnsi="Times New Roman" w:cs="Times New Roman"/>
                <w:sz w:val="16"/>
                <w:szCs w:val="16"/>
              </w:rPr>
              <w:t>(0.81, 1.34)</w:t>
            </w:r>
          </w:p>
        </w:tc>
        <w:tc>
          <w:tcPr>
            <w:tcW w:w="1448" w:type="dxa"/>
            <w:tcBorders>
              <w:bottom w:val="single" w:sz="18" w:space="0" w:color="auto"/>
            </w:tcBorders>
          </w:tcPr>
          <w:p w14:paraId="64365740" w14:textId="77777777" w:rsidR="0075438E" w:rsidRPr="003C47E4" w:rsidRDefault="0075438E" w:rsidP="004970D6">
            <w:pPr>
              <w:rPr>
                <w:rFonts w:ascii="Times New Roman" w:hAnsi="Times New Roman" w:cs="Times New Roman"/>
                <w:sz w:val="16"/>
                <w:szCs w:val="16"/>
              </w:rPr>
            </w:pPr>
            <w:r w:rsidRPr="003C47E4">
              <w:rPr>
                <w:rFonts w:ascii="Times New Roman" w:hAnsi="Times New Roman" w:cs="Times New Roman"/>
                <w:sz w:val="16"/>
                <w:szCs w:val="16"/>
              </w:rPr>
              <w:t>1.43</w:t>
            </w:r>
            <w:r>
              <w:rPr>
                <w:rFonts w:ascii="Times New Roman" w:hAnsi="Times New Roman" w:cs="Times New Roman"/>
                <w:sz w:val="16"/>
                <w:szCs w:val="16"/>
              </w:rPr>
              <w:t xml:space="preserve"> </w:t>
            </w:r>
            <w:r w:rsidRPr="003C47E4">
              <w:rPr>
                <w:rFonts w:ascii="Times New Roman" w:hAnsi="Times New Roman" w:cs="Times New Roman"/>
                <w:sz w:val="16"/>
                <w:szCs w:val="16"/>
              </w:rPr>
              <w:t>(1.17, 1.76)</w:t>
            </w:r>
          </w:p>
        </w:tc>
        <w:tc>
          <w:tcPr>
            <w:tcW w:w="1449" w:type="dxa"/>
            <w:tcBorders>
              <w:bottom w:val="single" w:sz="18" w:space="0" w:color="auto"/>
            </w:tcBorders>
          </w:tcPr>
          <w:p w14:paraId="13BE250B" w14:textId="77777777" w:rsidR="0075438E" w:rsidRPr="003C47E4" w:rsidRDefault="0075438E" w:rsidP="004970D6">
            <w:pPr>
              <w:rPr>
                <w:rFonts w:ascii="Times New Roman" w:hAnsi="Times New Roman" w:cs="Times New Roman"/>
                <w:sz w:val="16"/>
                <w:szCs w:val="16"/>
              </w:rPr>
            </w:pPr>
            <w:r w:rsidRPr="003C47E4">
              <w:rPr>
                <w:rFonts w:ascii="Times New Roman" w:hAnsi="Times New Roman" w:cs="Times New Roman"/>
                <w:sz w:val="16"/>
                <w:szCs w:val="16"/>
              </w:rPr>
              <w:t>1.23</w:t>
            </w:r>
            <w:r>
              <w:rPr>
                <w:rFonts w:ascii="Times New Roman" w:hAnsi="Times New Roman" w:cs="Times New Roman"/>
                <w:sz w:val="16"/>
                <w:szCs w:val="16"/>
              </w:rPr>
              <w:t xml:space="preserve"> </w:t>
            </w:r>
            <w:r w:rsidRPr="003C47E4">
              <w:rPr>
                <w:rFonts w:ascii="Times New Roman" w:hAnsi="Times New Roman" w:cs="Times New Roman"/>
                <w:sz w:val="16"/>
                <w:szCs w:val="16"/>
              </w:rPr>
              <w:t>(1.00, 1.51)</w:t>
            </w:r>
          </w:p>
        </w:tc>
        <w:tc>
          <w:tcPr>
            <w:tcW w:w="1448" w:type="dxa"/>
            <w:tcBorders>
              <w:bottom w:val="single" w:sz="18" w:space="0" w:color="auto"/>
            </w:tcBorders>
          </w:tcPr>
          <w:p w14:paraId="009FD4F7" w14:textId="77777777" w:rsidR="0075438E" w:rsidRPr="003C47E4" w:rsidRDefault="0075438E" w:rsidP="004970D6">
            <w:pPr>
              <w:rPr>
                <w:rFonts w:ascii="Times New Roman" w:hAnsi="Times New Roman" w:cs="Times New Roman"/>
                <w:sz w:val="16"/>
                <w:szCs w:val="16"/>
              </w:rPr>
            </w:pPr>
            <w:r w:rsidRPr="003C47E4">
              <w:rPr>
                <w:rFonts w:ascii="Times New Roman" w:hAnsi="Times New Roman" w:cs="Times New Roman"/>
                <w:sz w:val="16"/>
                <w:szCs w:val="16"/>
              </w:rPr>
              <w:t>1.26</w:t>
            </w:r>
            <w:r>
              <w:rPr>
                <w:rFonts w:ascii="Times New Roman" w:hAnsi="Times New Roman" w:cs="Times New Roman"/>
                <w:sz w:val="16"/>
                <w:szCs w:val="16"/>
              </w:rPr>
              <w:t xml:space="preserve"> </w:t>
            </w:r>
            <w:r w:rsidRPr="003C47E4">
              <w:rPr>
                <w:rFonts w:ascii="Times New Roman" w:hAnsi="Times New Roman" w:cs="Times New Roman"/>
                <w:sz w:val="16"/>
                <w:szCs w:val="16"/>
              </w:rPr>
              <w:t>(1.03, 1.53)</w:t>
            </w:r>
          </w:p>
        </w:tc>
        <w:tc>
          <w:tcPr>
            <w:tcW w:w="1449" w:type="dxa"/>
            <w:tcBorders>
              <w:bottom w:val="single" w:sz="18" w:space="0" w:color="auto"/>
            </w:tcBorders>
          </w:tcPr>
          <w:p w14:paraId="0EB9C387" w14:textId="77777777" w:rsidR="0075438E" w:rsidRPr="003C47E4" w:rsidRDefault="0075438E" w:rsidP="004970D6">
            <w:pPr>
              <w:rPr>
                <w:rFonts w:ascii="Times New Roman" w:hAnsi="Times New Roman" w:cs="Times New Roman"/>
                <w:sz w:val="16"/>
                <w:szCs w:val="16"/>
              </w:rPr>
            </w:pPr>
            <w:r w:rsidRPr="003C47E4">
              <w:rPr>
                <w:rFonts w:ascii="Times New Roman" w:hAnsi="Times New Roman" w:cs="Times New Roman"/>
                <w:sz w:val="16"/>
                <w:szCs w:val="16"/>
              </w:rPr>
              <w:t>1.45</w:t>
            </w:r>
            <w:r>
              <w:rPr>
                <w:rFonts w:ascii="Times New Roman" w:hAnsi="Times New Roman" w:cs="Times New Roman"/>
                <w:sz w:val="16"/>
                <w:szCs w:val="16"/>
              </w:rPr>
              <w:t xml:space="preserve"> </w:t>
            </w:r>
            <w:r w:rsidRPr="003C47E4">
              <w:rPr>
                <w:rFonts w:ascii="Times New Roman" w:hAnsi="Times New Roman" w:cs="Times New Roman"/>
                <w:sz w:val="16"/>
                <w:szCs w:val="16"/>
              </w:rPr>
              <w:t>(1.27, 1.65)</w:t>
            </w:r>
          </w:p>
        </w:tc>
        <w:tc>
          <w:tcPr>
            <w:tcW w:w="1448" w:type="dxa"/>
            <w:tcBorders>
              <w:bottom w:val="single" w:sz="18" w:space="0" w:color="auto"/>
            </w:tcBorders>
          </w:tcPr>
          <w:p w14:paraId="078EC393" w14:textId="77777777" w:rsidR="0075438E" w:rsidRPr="003C47E4" w:rsidRDefault="0075438E" w:rsidP="004970D6">
            <w:pPr>
              <w:rPr>
                <w:rFonts w:ascii="Times New Roman" w:hAnsi="Times New Roman" w:cs="Times New Roman"/>
                <w:sz w:val="16"/>
                <w:szCs w:val="16"/>
              </w:rPr>
            </w:pPr>
            <w:r w:rsidRPr="003C47E4">
              <w:rPr>
                <w:rFonts w:ascii="Times New Roman" w:hAnsi="Times New Roman" w:cs="Times New Roman"/>
                <w:sz w:val="16"/>
                <w:szCs w:val="16"/>
              </w:rPr>
              <w:t>1.24</w:t>
            </w:r>
            <w:r>
              <w:rPr>
                <w:rFonts w:ascii="Times New Roman" w:hAnsi="Times New Roman" w:cs="Times New Roman"/>
                <w:sz w:val="16"/>
                <w:szCs w:val="16"/>
              </w:rPr>
              <w:t xml:space="preserve"> </w:t>
            </w:r>
            <w:r w:rsidRPr="003C47E4">
              <w:rPr>
                <w:rFonts w:ascii="Times New Roman" w:hAnsi="Times New Roman" w:cs="Times New Roman"/>
                <w:sz w:val="16"/>
                <w:szCs w:val="16"/>
              </w:rPr>
              <w:t>(1.10, 1.40)</w:t>
            </w:r>
          </w:p>
        </w:tc>
        <w:tc>
          <w:tcPr>
            <w:tcW w:w="1449" w:type="dxa"/>
            <w:tcBorders>
              <w:bottom w:val="single" w:sz="18" w:space="0" w:color="auto"/>
            </w:tcBorders>
          </w:tcPr>
          <w:p w14:paraId="0AF19FDB" w14:textId="77777777" w:rsidR="0075438E" w:rsidRPr="003C47E4" w:rsidRDefault="0075438E" w:rsidP="004970D6">
            <w:pPr>
              <w:rPr>
                <w:rFonts w:ascii="Times New Roman" w:hAnsi="Times New Roman" w:cs="Times New Roman"/>
                <w:sz w:val="16"/>
                <w:szCs w:val="16"/>
              </w:rPr>
            </w:pPr>
            <w:r w:rsidRPr="003C47E4">
              <w:rPr>
                <w:rFonts w:ascii="Times New Roman" w:hAnsi="Times New Roman" w:cs="Times New Roman"/>
                <w:sz w:val="16"/>
                <w:szCs w:val="16"/>
              </w:rPr>
              <w:t>1.47</w:t>
            </w:r>
            <w:r>
              <w:rPr>
                <w:rFonts w:ascii="Times New Roman" w:hAnsi="Times New Roman" w:cs="Times New Roman"/>
                <w:sz w:val="16"/>
                <w:szCs w:val="16"/>
              </w:rPr>
              <w:t xml:space="preserve"> </w:t>
            </w:r>
            <w:r w:rsidRPr="003C47E4">
              <w:rPr>
                <w:rFonts w:ascii="Times New Roman" w:hAnsi="Times New Roman" w:cs="Times New Roman"/>
                <w:sz w:val="16"/>
                <w:szCs w:val="16"/>
              </w:rPr>
              <w:t>(1.30, 1.67)</w:t>
            </w:r>
          </w:p>
        </w:tc>
        <w:tc>
          <w:tcPr>
            <w:tcW w:w="1448" w:type="dxa"/>
            <w:tcBorders>
              <w:bottom w:val="single" w:sz="18" w:space="0" w:color="auto"/>
            </w:tcBorders>
          </w:tcPr>
          <w:p w14:paraId="728E4E4A" w14:textId="77777777" w:rsidR="0075438E" w:rsidRPr="003C47E4" w:rsidRDefault="0075438E" w:rsidP="004970D6">
            <w:pPr>
              <w:rPr>
                <w:rFonts w:ascii="Times New Roman" w:hAnsi="Times New Roman" w:cs="Times New Roman"/>
                <w:sz w:val="16"/>
                <w:szCs w:val="16"/>
              </w:rPr>
            </w:pPr>
            <w:r w:rsidRPr="003C47E4">
              <w:rPr>
                <w:rFonts w:ascii="Times New Roman" w:hAnsi="Times New Roman" w:cs="Times New Roman"/>
                <w:sz w:val="16"/>
                <w:szCs w:val="16"/>
              </w:rPr>
              <w:t>1.19</w:t>
            </w:r>
            <w:r>
              <w:rPr>
                <w:rFonts w:ascii="Times New Roman" w:hAnsi="Times New Roman" w:cs="Times New Roman"/>
                <w:sz w:val="16"/>
                <w:szCs w:val="16"/>
              </w:rPr>
              <w:t xml:space="preserve"> </w:t>
            </w:r>
            <w:r w:rsidRPr="003C47E4">
              <w:rPr>
                <w:rFonts w:ascii="Times New Roman" w:hAnsi="Times New Roman" w:cs="Times New Roman"/>
                <w:sz w:val="16"/>
                <w:szCs w:val="16"/>
              </w:rPr>
              <w:t>(1.02, 1.40)</w:t>
            </w:r>
          </w:p>
        </w:tc>
        <w:tc>
          <w:tcPr>
            <w:tcW w:w="1449" w:type="dxa"/>
            <w:tcBorders>
              <w:bottom w:val="single" w:sz="18" w:space="0" w:color="auto"/>
            </w:tcBorders>
          </w:tcPr>
          <w:p w14:paraId="585E5824" w14:textId="77777777" w:rsidR="0075438E" w:rsidRPr="003C47E4" w:rsidRDefault="0075438E" w:rsidP="004970D6">
            <w:pPr>
              <w:rPr>
                <w:rFonts w:ascii="Times New Roman" w:hAnsi="Times New Roman" w:cs="Times New Roman"/>
                <w:sz w:val="16"/>
                <w:szCs w:val="16"/>
              </w:rPr>
            </w:pPr>
            <w:r w:rsidRPr="003C47E4">
              <w:rPr>
                <w:rFonts w:ascii="Times New Roman" w:hAnsi="Times New Roman" w:cs="Times New Roman"/>
                <w:sz w:val="16"/>
                <w:szCs w:val="16"/>
              </w:rPr>
              <w:t>1.53</w:t>
            </w:r>
            <w:r>
              <w:rPr>
                <w:rFonts w:ascii="Times New Roman" w:hAnsi="Times New Roman" w:cs="Times New Roman"/>
                <w:sz w:val="16"/>
                <w:szCs w:val="16"/>
              </w:rPr>
              <w:t xml:space="preserve"> </w:t>
            </w:r>
            <w:r w:rsidRPr="003C47E4">
              <w:rPr>
                <w:rFonts w:ascii="Times New Roman" w:hAnsi="Times New Roman" w:cs="Times New Roman"/>
                <w:sz w:val="16"/>
                <w:szCs w:val="16"/>
              </w:rPr>
              <w:t>(1.32, 1.79)</w:t>
            </w:r>
          </w:p>
        </w:tc>
      </w:tr>
    </w:tbl>
    <w:p w14:paraId="5A0C44A4" w14:textId="77777777" w:rsidR="0075438E" w:rsidRPr="003C47E4" w:rsidRDefault="0075438E" w:rsidP="0075438E">
      <w:pPr>
        <w:pStyle w:val="NoSpacing"/>
        <w:rPr>
          <w:rFonts w:ascii="Times New Roman" w:hAnsi="Times New Roman" w:cs="Times New Roman"/>
        </w:rPr>
      </w:pPr>
    </w:p>
    <w:p w14:paraId="23B2314E" w14:textId="77777777" w:rsidR="0075438E" w:rsidRDefault="0075438E" w:rsidP="0075438E">
      <w:pPr>
        <w:pStyle w:val="NoSpacing"/>
      </w:pPr>
      <w:r w:rsidRPr="003C47E4">
        <w:rPr>
          <w:rFonts w:ascii="Times New Roman" w:hAnsi="Times New Roman" w:cs="Times New Roman"/>
          <w:b/>
          <w:sz w:val="21"/>
        </w:rPr>
        <w:t>Table 3: Association between daily PM</w:t>
      </w:r>
      <w:r w:rsidRPr="003C47E4">
        <w:rPr>
          <w:rFonts w:ascii="Times New Roman" w:hAnsi="Times New Roman" w:cs="Times New Roman"/>
          <w:b/>
          <w:sz w:val="21"/>
          <w:vertAlign w:val="subscript"/>
        </w:rPr>
        <w:t>2.5</w:t>
      </w:r>
      <w:r w:rsidRPr="003C47E4">
        <w:rPr>
          <w:rFonts w:ascii="Times New Roman" w:hAnsi="Times New Roman" w:cs="Times New Roman"/>
          <w:b/>
          <w:sz w:val="21"/>
        </w:rPr>
        <w:t xml:space="preserve"> exposure level and relative risk of pre-term birth by month of pregnancy.</w:t>
      </w:r>
      <w:r w:rsidRPr="003C47E4">
        <w:rPr>
          <w:rFonts w:ascii="Times New Roman" w:hAnsi="Times New Roman" w:cs="Times New Roman"/>
          <w:sz w:val="21"/>
        </w:rPr>
        <w:t xml:space="preserve"> Relative risks (95% CI) were estimated by non-linear lag distributed model, adjusted for maternal age, offspring sex, region, paternal smoking, parity, maternal occupation, season, temperature and dew point.</w:t>
      </w:r>
      <w:r>
        <w:br w:type="page"/>
      </w:r>
    </w:p>
    <w:tbl>
      <w:tblPr>
        <w:tblStyle w:val="TableGrid"/>
        <w:tblW w:w="14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448"/>
        <w:gridCol w:w="1448"/>
        <w:gridCol w:w="1449"/>
        <w:gridCol w:w="1448"/>
        <w:gridCol w:w="1449"/>
        <w:gridCol w:w="1448"/>
        <w:gridCol w:w="1449"/>
        <w:gridCol w:w="1448"/>
        <w:gridCol w:w="1449"/>
      </w:tblGrid>
      <w:tr w:rsidR="0075438E" w:rsidRPr="00297190" w14:paraId="7D26E5AC" w14:textId="77777777" w:rsidTr="004970D6">
        <w:tc>
          <w:tcPr>
            <w:tcW w:w="1418" w:type="dxa"/>
            <w:vMerge w:val="restart"/>
            <w:tcBorders>
              <w:top w:val="single" w:sz="18" w:space="0" w:color="auto"/>
            </w:tcBorders>
          </w:tcPr>
          <w:p w14:paraId="061A3C21" w14:textId="77777777" w:rsidR="0075438E" w:rsidRPr="00297190" w:rsidRDefault="0075438E" w:rsidP="004970D6">
            <w:pPr>
              <w:rPr>
                <w:rFonts w:ascii="Times New Roman" w:hAnsi="Times New Roman" w:cs="Times New Roman"/>
                <w:b/>
                <w:sz w:val="16"/>
                <w:szCs w:val="16"/>
              </w:rPr>
            </w:pPr>
            <w:r w:rsidRPr="00297190">
              <w:rPr>
                <w:rFonts w:ascii="Times New Roman" w:hAnsi="Times New Roman" w:cs="Times New Roman"/>
                <w:b/>
                <w:sz w:val="16"/>
                <w:szCs w:val="16"/>
              </w:rPr>
              <w:lastRenderedPageBreak/>
              <w:t>Exposure (</w:t>
            </w:r>
            <w:r>
              <w:rPr>
                <w:rFonts w:ascii="Times New Roman" w:hAnsi="Times New Roman" w:cs="Times New Roman"/>
                <w:b/>
                <w:sz w:val="16"/>
                <w:szCs w:val="16"/>
              </w:rPr>
              <w:sym w:font="Symbol" w:char="F06D"/>
            </w:r>
            <w:r w:rsidRPr="00297190">
              <w:rPr>
                <w:rFonts w:ascii="Times New Roman" w:hAnsi="Times New Roman" w:cs="Times New Roman"/>
                <w:b/>
                <w:sz w:val="16"/>
                <w:szCs w:val="16"/>
              </w:rPr>
              <w:t>g/m</w:t>
            </w:r>
            <w:r w:rsidRPr="00297190">
              <w:rPr>
                <w:rFonts w:ascii="Times New Roman" w:hAnsi="Times New Roman" w:cs="Times New Roman"/>
                <w:b/>
                <w:sz w:val="16"/>
                <w:szCs w:val="16"/>
                <w:vertAlign w:val="superscript"/>
              </w:rPr>
              <w:t>3</w:t>
            </w:r>
            <w:r w:rsidRPr="00297190">
              <w:rPr>
                <w:rFonts w:ascii="Times New Roman" w:hAnsi="Times New Roman" w:cs="Times New Roman"/>
                <w:b/>
                <w:sz w:val="16"/>
                <w:szCs w:val="16"/>
              </w:rPr>
              <w:t>)</w:t>
            </w:r>
          </w:p>
        </w:tc>
        <w:tc>
          <w:tcPr>
            <w:tcW w:w="13036" w:type="dxa"/>
            <w:gridSpan w:val="9"/>
            <w:tcBorders>
              <w:top w:val="single" w:sz="18" w:space="0" w:color="auto"/>
            </w:tcBorders>
          </w:tcPr>
          <w:p w14:paraId="378179B5" w14:textId="77777777" w:rsidR="0075438E" w:rsidRPr="00297190" w:rsidRDefault="0075438E" w:rsidP="004970D6">
            <w:pPr>
              <w:rPr>
                <w:rFonts w:ascii="Times New Roman" w:hAnsi="Times New Roman" w:cs="Times New Roman"/>
                <w:b/>
                <w:sz w:val="16"/>
                <w:szCs w:val="16"/>
              </w:rPr>
            </w:pPr>
            <w:r w:rsidRPr="00297190">
              <w:rPr>
                <w:rFonts w:ascii="Times New Roman" w:hAnsi="Times New Roman" w:cs="Times New Roman"/>
                <w:b/>
                <w:sz w:val="16"/>
                <w:szCs w:val="16"/>
              </w:rPr>
              <w:t>Month of pregnancy</w:t>
            </w:r>
          </w:p>
        </w:tc>
      </w:tr>
      <w:tr w:rsidR="0075438E" w:rsidRPr="00297190" w14:paraId="77D57E66" w14:textId="77777777" w:rsidTr="004970D6">
        <w:tc>
          <w:tcPr>
            <w:tcW w:w="1418" w:type="dxa"/>
            <w:vMerge/>
            <w:tcBorders>
              <w:bottom w:val="single" w:sz="18" w:space="0" w:color="auto"/>
            </w:tcBorders>
          </w:tcPr>
          <w:p w14:paraId="5845FE47" w14:textId="77777777" w:rsidR="0075438E" w:rsidRPr="00297190" w:rsidRDefault="0075438E" w:rsidP="004970D6">
            <w:pPr>
              <w:rPr>
                <w:rFonts w:ascii="Times New Roman" w:hAnsi="Times New Roman" w:cs="Times New Roman"/>
                <w:b/>
                <w:sz w:val="16"/>
                <w:szCs w:val="16"/>
              </w:rPr>
            </w:pPr>
          </w:p>
        </w:tc>
        <w:tc>
          <w:tcPr>
            <w:tcW w:w="1448" w:type="dxa"/>
            <w:tcBorders>
              <w:bottom w:val="single" w:sz="18" w:space="0" w:color="auto"/>
            </w:tcBorders>
          </w:tcPr>
          <w:p w14:paraId="1038E14F" w14:textId="77777777" w:rsidR="0075438E" w:rsidRPr="00297190" w:rsidRDefault="0075438E" w:rsidP="004970D6">
            <w:pPr>
              <w:rPr>
                <w:rFonts w:ascii="Times New Roman" w:hAnsi="Times New Roman" w:cs="Times New Roman"/>
                <w:b/>
                <w:sz w:val="16"/>
                <w:szCs w:val="16"/>
              </w:rPr>
            </w:pPr>
            <w:r w:rsidRPr="00297190">
              <w:rPr>
                <w:rFonts w:ascii="Times New Roman" w:hAnsi="Times New Roman" w:cs="Times New Roman"/>
                <w:b/>
                <w:sz w:val="16"/>
                <w:szCs w:val="16"/>
              </w:rPr>
              <w:t>1</w:t>
            </w:r>
          </w:p>
        </w:tc>
        <w:tc>
          <w:tcPr>
            <w:tcW w:w="1448" w:type="dxa"/>
            <w:tcBorders>
              <w:bottom w:val="single" w:sz="18" w:space="0" w:color="auto"/>
            </w:tcBorders>
          </w:tcPr>
          <w:p w14:paraId="71283C4F" w14:textId="77777777" w:rsidR="0075438E" w:rsidRPr="00297190" w:rsidRDefault="0075438E" w:rsidP="004970D6">
            <w:pPr>
              <w:rPr>
                <w:rFonts w:ascii="Times New Roman" w:hAnsi="Times New Roman" w:cs="Times New Roman"/>
                <w:b/>
                <w:sz w:val="16"/>
                <w:szCs w:val="16"/>
              </w:rPr>
            </w:pPr>
            <w:r w:rsidRPr="00297190">
              <w:rPr>
                <w:rFonts w:ascii="Times New Roman" w:hAnsi="Times New Roman" w:cs="Times New Roman"/>
                <w:b/>
                <w:sz w:val="16"/>
                <w:szCs w:val="16"/>
              </w:rPr>
              <w:t>2</w:t>
            </w:r>
          </w:p>
        </w:tc>
        <w:tc>
          <w:tcPr>
            <w:tcW w:w="1449" w:type="dxa"/>
            <w:tcBorders>
              <w:bottom w:val="single" w:sz="18" w:space="0" w:color="auto"/>
            </w:tcBorders>
          </w:tcPr>
          <w:p w14:paraId="2F9E8DC6" w14:textId="77777777" w:rsidR="0075438E" w:rsidRPr="00297190" w:rsidRDefault="0075438E" w:rsidP="004970D6">
            <w:pPr>
              <w:rPr>
                <w:rFonts w:ascii="Times New Roman" w:hAnsi="Times New Roman" w:cs="Times New Roman"/>
                <w:b/>
                <w:sz w:val="16"/>
                <w:szCs w:val="16"/>
              </w:rPr>
            </w:pPr>
            <w:r w:rsidRPr="00297190">
              <w:rPr>
                <w:rFonts w:ascii="Times New Roman" w:hAnsi="Times New Roman" w:cs="Times New Roman"/>
                <w:b/>
                <w:sz w:val="16"/>
                <w:szCs w:val="16"/>
              </w:rPr>
              <w:t>3</w:t>
            </w:r>
          </w:p>
        </w:tc>
        <w:tc>
          <w:tcPr>
            <w:tcW w:w="1448" w:type="dxa"/>
            <w:tcBorders>
              <w:bottom w:val="single" w:sz="18" w:space="0" w:color="auto"/>
            </w:tcBorders>
          </w:tcPr>
          <w:p w14:paraId="70B1AE22" w14:textId="77777777" w:rsidR="0075438E" w:rsidRPr="00297190" w:rsidRDefault="0075438E" w:rsidP="004970D6">
            <w:pPr>
              <w:rPr>
                <w:rFonts w:ascii="Times New Roman" w:hAnsi="Times New Roman" w:cs="Times New Roman"/>
                <w:b/>
                <w:sz w:val="16"/>
                <w:szCs w:val="16"/>
              </w:rPr>
            </w:pPr>
            <w:r w:rsidRPr="00297190">
              <w:rPr>
                <w:rFonts w:ascii="Times New Roman" w:hAnsi="Times New Roman" w:cs="Times New Roman"/>
                <w:b/>
                <w:sz w:val="16"/>
                <w:szCs w:val="16"/>
              </w:rPr>
              <w:t>4</w:t>
            </w:r>
          </w:p>
        </w:tc>
        <w:tc>
          <w:tcPr>
            <w:tcW w:w="1449" w:type="dxa"/>
            <w:tcBorders>
              <w:bottom w:val="single" w:sz="18" w:space="0" w:color="auto"/>
            </w:tcBorders>
          </w:tcPr>
          <w:p w14:paraId="6B7239F2" w14:textId="77777777" w:rsidR="0075438E" w:rsidRPr="00297190" w:rsidRDefault="0075438E" w:rsidP="004970D6">
            <w:pPr>
              <w:rPr>
                <w:rFonts w:ascii="Times New Roman" w:hAnsi="Times New Roman" w:cs="Times New Roman"/>
                <w:b/>
                <w:sz w:val="16"/>
                <w:szCs w:val="16"/>
              </w:rPr>
            </w:pPr>
            <w:r w:rsidRPr="00297190">
              <w:rPr>
                <w:rFonts w:ascii="Times New Roman" w:hAnsi="Times New Roman" w:cs="Times New Roman"/>
                <w:b/>
                <w:sz w:val="16"/>
                <w:szCs w:val="16"/>
              </w:rPr>
              <w:t>5</w:t>
            </w:r>
          </w:p>
        </w:tc>
        <w:tc>
          <w:tcPr>
            <w:tcW w:w="1448" w:type="dxa"/>
            <w:tcBorders>
              <w:bottom w:val="single" w:sz="18" w:space="0" w:color="auto"/>
            </w:tcBorders>
          </w:tcPr>
          <w:p w14:paraId="1825F2D3" w14:textId="77777777" w:rsidR="0075438E" w:rsidRPr="00297190" w:rsidRDefault="0075438E" w:rsidP="004970D6">
            <w:pPr>
              <w:rPr>
                <w:rFonts w:ascii="Times New Roman" w:hAnsi="Times New Roman" w:cs="Times New Roman"/>
                <w:b/>
                <w:sz w:val="16"/>
                <w:szCs w:val="16"/>
              </w:rPr>
            </w:pPr>
            <w:r w:rsidRPr="00297190">
              <w:rPr>
                <w:rFonts w:ascii="Times New Roman" w:hAnsi="Times New Roman" w:cs="Times New Roman"/>
                <w:b/>
                <w:sz w:val="16"/>
                <w:szCs w:val="16"/>
              </w:rPr>
              <w:t>6</w:t>
            </w:r>
          </w:p>
        </w:tc>
        <w:tc>
          <w:tcPr>
            <w:tcW w:w="1449" w:type="dxa"/>
            <w:tcBorders>
              <w:bottom w:val="single" w:sz="18" w:space="0" w:color="auto"/>
            </w:tcBorders>
          </w:tcPr>
          <w:p w14:paraId="02E15083" w14:textId="77777777" w:rsidR="0075438E" w:rsidRPr="00297190" w:rsidRDefault="0075438E" w:rsidP="004970D6">
            <w:pPr>
              <w:rPr>
                <w:rFonts w:ascii="Times New Roman" w:hAnsi="Times New Roman" w:cs="Times New Roman"/>
                <w:b/>
                <w:sz w:val="16"/>
                <w:szCs w:val="16"/>
              </w:rPr>
            </w:pPr>
            <w:r w:rsidRPr="00297190">
              <w:rPr>
                <w:rFonts w:ascii="Times New Roman" w:hAnsi="Times New Roman" w:cs="Times New Roman"/>
                <w:b/>
                <w:sz w:val="16"/>
                <w:szCs w:val="16"/>
              </w:rPr>
              <w:t>3</w:t>
            </w:r>
            <w:r w:rsidRPr="00297190">
              <w:rPr>
                <w:rFonts w:ascii="Times New Roman" w:hAnsi="Times New Roman" w:cs="Times New Roman"/>
                <w:b/>
                <w:sz w:val="16"/>
                <w:szCs w:val="16"/>
                <w:vertAlign w:val="superscript"/>
              </w:rPr>
              <w:t>rd</w:t>
            </w:r>
            <w:r w:rsidRPr="00297190">
              <w:rPr>
                <w:rFonts w:ascii="Times New Roman" w:hAnsi="Times New Roman" w:cs="Times New Roman"/>
                <w:b/>
                <w:sz w:val="16"/>
                <w:szCs w:val="16"/>
              </w:rPr>
              <w:t xml:space="preserve"> last</w:t>
            </w:r>
          </w:p>
        </w:tc>
        <w:tc>
          <w:tcPr>
            <w:tcW w:w="1448" w:type="dxa"/>
            <w:tcBorders>
              <w:bottom w:val="single" w:sz="18" w:space="0" w:color="auto"/>
            </w:tcBorders>
          </w:tcPr>
          <w:p w14:paraId="18DA6C7C" w14:textId="77777777" w:rsidR="0075438E" w:rsidRPr="00297190" w:rsidRDefault="0075438E" w:rsidP="004970D6">
            <w:pPr>
              <w:rPr>
                <w:rFonts w:ascii="Times New Roman" w:hAnsi="Times New Roman" w:cs="Times New Roman"/>
                <w:b/>
                <w:sz w:val="16"/>
                <w:szCs w:val="16"/>
              </w:rPr>
            </w:pPr>
            <w:r w:rsidRPr="00297190">
              <w:rPr>
                <w:rFonts w:ascii="Times New Roman" w:hAnsi="Times New Roman" w:cs="Times New Roman"/>
                <w:b/>
                <w:sz w:val="16"/>
                <w:szCs w:val="16"/>
              </w:rPr>
              <w:t>2</w:t>
            </w:r>
            <w:r w:rsidRPr="00297190">
              <w:rPr>
                <w:rFonts w:ascii="Times New Roman" w:hAnsi="Times New Roman" w:cs="Times New Roman"/>
                <w:b/>
                <w:sz w:val="16"/>
                <w:szCs w:val="16"/>
                <w:vertAlign w:val="superscript"/>
              </w:rPr>
              <w:t>nd</w:t>
            </w:r>
            <w:r w:rsidRPr="00297190">
              <w:rPr>
                <w:rFonts w:ascii="Times New Roman" w:hAnsi="Times New Roman" w:cs="Times New Roman"/>
                <w:b/>
                <w:sz w:val="16"/>
                <w:szCs w:val="16"/>
              </w:rPr>
              <w:t xml:space="preserve"> last</w:t>
            </w:r>
          </w:p>
        </w:tc>
        <w:tc>
          <w:tcPr>
            <w:tcW w:w="1449" w:type="dxa"/>
            <w:tcBorders>
              <w:bottom w:val="single" w:sz="18" w:space="0" w:color="auto"/>
            </w:tcBorders>
          </w:tcPr>
          <w:p w14:paraId="0E80A20D" w14:textId="77777777" w:rsidR="0075438E" w:rsidRPr="00297190" w:rsidRDefault="0075438E" w:rsidP="004970D6">
            <w:pPr>
              <w:rPr>
                <w:rFonts w:ascii="Times New Roman" w:hAnsi="Times New Roman" w:cs="Times New Roman"/>
                <w:b/>
                <w:sz w:val="16"/>
                <w:szCs w:val="16"/>
              </w:rPr>
            </w:pPr>
            <w:r w:rsidRPr="00297190">
              <w:rPr>
                <w:rFonts w:ascii="Times New Roman" w:hAnsi="Times New Roman" w:cs="Times New Roman"/>
                <w:b/>
                <w:sz w:val="16"/>
                <w:szCs w:val="16"/>
              </w:rPr>
              <w:t>Final</w:t>
            </w:r>
          </w:p>
        </w:tc>
      </w:tr>
      <w:tr w:rsidR="0075438E" w:rsidRPr="00297190" w14:paraId="5DA15367" w14:textId="77777777" w:rsidTr="004970D6">
        <w:tc>
          <w:tcPr>
            <w:tcW w:w="1418" w:type="dxa"/>
            <w:tcBorders>
              <w:top w:val="single" w:sz="18" w:space="0" w:color="auto"/>
            </w:tcBorders>
          </w:tcPr>
          <w:p w14:paraId="545EF94D" w14:textId="77777777" w:rsidR="0075438E" w:rsidRPr="00297190" w:rsidRDefault="0075438E" w:rsidP="004970D6">
            <w:pPr>
              <w:rPr>
                <w:rFonts w:ascii="Times New Roman" w:hAnsi="Times New Roman" w:cs="Times New Roman"/>
                <w:sz w:val="16"/>
                <w:szCs w:val="16"/>
              </w:rPr>
            </w:pPr>
            <w:r w:rsidRPr="00297190">
              <w:rPr>
                <w:rFonts w:ascii="Times New Roman" w:hAnsi="Times New Roman" w:cs="Times New Roman"/>
                <w:sz w:val="16"/>
                <w:szCs w:val="16"/>
              </w:rPr>
              <w:t>Ex50</w:t>
            </w:r>
          </w:p>
        </w:tc>
        <w:tc>
          <w:tcPr>
            <w:tcW w:w="1448" w:type="dxa"/>
            <w:tcBorders>
              <w:top w:val="single" w:sz="18" w:space="0" w:color="auto"/>
            </w:tcBorders>
          </w:tcPr>
          <w:p w14:paraId="5A8EEEB0" w14:textId="77777777" w:rsidR="0075438E" w:rsidRPr="00297190" w:rsidRDefault="0075438E" w:rsidP="004970D6">
            <w:pPr>
              <w:rPr>
                <w:rFonts w:ascii="Times New Roman" w:hAnsi="Times New Roman" w:cs="Times New Roman"/>
                <w:sz w:val="16"/>
                <w:szCs w:val="16"/>
              </w:rPr>
            </w:pPr>
            <w:r w:rsidRPr="00297190">
              <w:rPr>
                <w:rFonts w:ascii="Times New Roman" w:hAnsi="Times New Roman" w:cs="Times New Roman"/>
                <w:sz w:val="16"/>
                <w:szCs w:val="16"/>
              </w:rPr>
              <w:t>1.00</w:t>
            </w:r>
            <w:r>
              <w:rPr>
                <w:rFonts w:ascii="Times New Roman" w:hAnsi="Times New Roman" w:cs="Times New Roman"/>
                <w:sz w:val="16"/>
                <w:szCs w:val="16"/>
              </w:rPr>
              <w:t xml:space="preserve"> </w:t>
            </w:r>
            <w:r w:rsidRPr="00297190">
              <w:rPr>
                <w:rFonts w:ascii="Times New Roman" w:hAnsi="Times New Roman" w:cs="Times New Roman"/>
                <w:sz w:val="16"/>
                <w:szCs w:val="16"/>
              </w:rPr>
              <w:t>(0.94, 1.07)</w:t>
            </w:r>
          </w:p>
        </w:tc>
        <w:tc>
          <w:tcPr>
            <w:tcW w:w="1448" w:type="dxa"/>
            <w:tcBorders>
              <w:top w:val="single" w:sz="18" w:space="0" w:color="auto"/>
            </w:tcBorders>
          </w:tcPr>
          <w:p w14:paraId="3867CF79" w14:textId="77777777" w:rsidR="0075438E" w:rsidRPr="00297190" w:rsidRDefault="0075438E" w:rsidP="004970D6">
            <w:pPr>
              <w:rPr>
                <w:rFonts w:ascii="Times New Roman" w:hAnsi="Times New Roman" w:cs="Times New Roman"/>
                <w:sz w:val="16"/>
                <w:szCs w:val="16"/>
              </w:rPr>
            </w:pPr>
            <w:r w:rsidRPr="00297190">
              <w:rPr>
                <w:rFonts w:ascii="Times New Roman" w:hAnsi="Times New Roman" w:cs="Times New Roman"/>
                <w:sz w:val="16"/>
                <w:szCs w:val="16"/>
              </w:rPr>
              <w:t>0.96</w:t>
            </w:r>
            <w:r>
              <w:rPr>
                <w:rFonts w:ascii="Times New Roman" w:hAnsi="Times New Roman" w:cs="Times New Roman"/>
                <w:sz w:val="16"/>
                <w:szCs w:val="16"/>
              </w:rPr>
              <w:t xml:space="preserve"> </w:t>
            </w:r>
            <w:r w:rsidRPr="00297190">
              <w:rPr>
                <w:rFonts w:ascii="Times New Roman" w:hAnsi="Times New Roman" w:cs="Times New Roman"/>
                <w:sz w:val="16"/>
                <w:szCs w:val="16"/>
              </w:rPr>
              <w:t>(0.90, 1.03)</w:t>
            </w:r>
          </w:p>
        </w:tc>
        <w:tc>
          <w:tcPr>
            <w:tcW w:w="1449" w:type="dxa"/>
            <w:tcBorders>
              <w:top w:val="single" w:sz="18" w:space="0" w:color="auto"/>
            </w:tcBorders>
          </w:tcPr>
          <w:p w14:paraId="018F2044" w14:textId="77777777" w:rsidR="0075438E" w:rsidRPr="00297190" w:rsidRDefault="0075438E" w:rsidP="004970D6">
            <w:pPr>
              <w:rPr>
                <w:rFonts w:ascii="Times New Roman" w:hAnsi="Times New Roman" w:cs="Times New Roman"/>
                <w:sz w:val="16"/>
                <w:szCs w:val="16"/>
              </w:rPr>
            </w:pPr>
            <w:r w:rsidRPr="00297190">
              <w:rPr>
                <w:rFonts w:ascii="Times New Roman" w:hAnsi="Times New Roman" w:cs="Times New Roman"/>
                <w:sz w:val="16"/>
                <w:szCs w:val="16"/>
              </w:rPr>
              <w:t>0.95</w:t>
            </w:r>
            <w:r>
              <w:rPr>
                <w:rFonts w:ascii="Times New Roman" w:hAnsi="Times New Roman" w:cs="Times New Roman"/>
                <w:sz w:val="16"/>
                <w:szCs w:val="16"/>
              </w:rPr>
              <w:t xml:space="preserve"> </w:t>
            </w:r>
            <w:r w:rsidRPr="00297190">
              <w:rPr>
                <w:rFonts w:ascii="Times New Roman" w:hAnsi="Times New Roman" w:cs="Times New Roman"/>
                <w:sz w:val="16"/>
                <w:szCs w:val="16"/>
              </w:rPr>
              <w:t>(0.88, 1.02)</w:t>
            </w:r>
          </w:p>
        </w:tc>
        <w:tc>
          <w:tcPr>
            <w:tcW w:w="1448" w:type="dxa"/>
            <w:tcBorders>
              <w:top w:val="single" w:sz="18" w:space="0" w:color="auto"/>
            </w:tcBorders>
          </w:tcPr>
          <w:p w14:paraId="6AD572DE" w14:textId="77777777" w:rsidR="0075438E" w:rsidRPr="00297190" w:rsidRDefault="0075438E" w:rsidP="004970D6">
            <w:pPr>
              <w:rPr>
                <w:rFonts w:ascii="Times New Roman" w:hAnsi="Times New Roman" w:cs="Times New Roman"/>
                <w:sz w:val="16"/>
                <w:szCs w:val="16"/>
              </w:rPr>
            </w:pPr>
            <w:r w:rsidRPr="00297190">
              <w:rPr>
                <w:rFonts w:ascii="Times New Roman" w:hAnsi="Times New Roman" w:cs="Times New Roman"/>
                <w:sz w:val="16"/>
                <w:szCs w:val="16"/>
              </w:rPr>
              <w:t>1.02</w:t>
            </w:r>
            <w:r>
              <w:rPr>
                <w:rFonts w:ascii="Times New Roman" w:hAnsi="Times New Roman" w:cs="Times New Roman"/>
                <w:sz w:val="16"/>
                <w:szCs w:val="16"/>
              </w:rPr>
              <w:t xml:space="preserve"> </w:t>
            </w:r>
            <w:r w:rsidRPr="00297190">
              <w:rPr>
                <w:rFonts w:ascii="Times New Roman" w:hAnsi="Times New Roman" w:cs="Times New Roman"/>
                <w:sz w:val="16"/>
                <w:szCs w:val="16"/>
              </w:rPr>
              <w:t>(0.94, 1.11)</w:t>
            </w:r>
          </w:p>
        </w:tc>
        <w:tc>
          <w:tcPr>
            <w:tcW w:w="1449" w:type="dxa"/>
            <w:tcBorders>
              <w:top w:val="single" w:sz="18" w:space="0" w:color="auto"/>
            </w:tcBorders>
          </w:tcPr>
          <w:p w14:paraId="19A4A843" w14:textId="77777777" w:rsidR="0075438E" w:rsidRPr="00297190" w:rsidRDefault="0075438E" w:rsidP="004970D6">
            <w:pPr>
              <w:rPr>
                <w:rFonts w:ascii="Times New Roman" w:hAnsi="Times New Roman" w:cs="Times New Roman"/>
                <w:sz w:val="16"/>
                <w:szCs w:val="16"/>
              </w:rPr>
            </w:pPr>
            <w:r w:rsidRPr="00297190">
              <w:rPr>
                <w:rFonts w:ascii="Times New Roman" w:hAnsi="Times New Roman" w:cs="Times New Roman"/>
                <w:sz w:val="16"/>
                <w:szCs w:val="16"/>
              </w:rPr>
              <w:t>0.92</w:t>
            </w:r>
            <w:r>
              <w:rPr>
                <w:rFonts w:ascii="Times New Roman" w:hAnsi="Times New Roman" w:cs="Times New Roman"/>
                <w:sz w:val="16"/>
                <w:szCs w:val="16"/>
              </w:rPr>
              <w:t xml:space="preserve"> </w:t>
            </w:r>
            <w:r w:rsidRPr="00297190">
              <w:rPr>
                <w:rFonts w:ascii="Times New Roman" w:hAnsi="Times New Roman" w:cs="Times New Roman"/>
                <w:sz w:val="16"/>
                <w:szCs w:val="16"/>
              </w:rPr>
              <w:t>(0.85, 1.00)</w:t>
            </w:r>
          </w:p>
        </w:tc>
        <w:tc>
          <w:tcPr>
            <w:tcW w:w="1448" w:type="dxa"/>
            <w:tcBorders>
              <w:top w:val="single" w:sz="18" w:space="0" w:color="auto"/>
            </w:tcBorders>
          </w:tcPr>
          <w:p w14:paraId="5CD7C9DC" w14:textId="77777777" w:rsidR="0075438E" w:rsidRPr="00297190" w:rsidRDefault="0075438E" w:rsidP="004970D6">
            <w:pPr>
              <w:rPr>
                <w:rFonts w:ascii="Times New Roman" w:hAnsi="Times New Roman" w:cs="Times New Roman"/>
                <w:sz w:val="16"/>
                <w:szCs w:val="16"/>
              </w:rPr>
            </w:pPr>
            <w:r w:rsidRPr="00297190">
              <w:rPr>
                <w:rFonts w:ascii="Times New Roman" w:hAnsi="Times New Roman" w:cs="Times New Roman"/>
                <w:sz w:val="16"/>
                <w:szCs w:val="16"/>
              </w:rPr>
              <w:t>1.03</w:t>
            </w:r>
            <w:r>
              <w:rPr>
                <w:rFonts w:ascii="Times New Roman" w:hAnsi="Times New Roman" w:cs="Times New Roman"/>
                <w:sz w:val="16"/>
                <w:szCs w:val="16"/>
              </w:rPr>
              <w:t xml:space="preserve"> </w:t>
            </w:r>
            <w:r w:rsidRPr="00297190">
              <w:rPr>
                <w:rFonts w:ascii="Times New Roman" w:hAnsi="Times New Roman" w:cs="Times New Roman"/>
                <w:sz w:val="16"/>
                <w:szCs w:val="16"/>
              </w:rPr>
              <w:t>(0.94, 1.12)</w:t>
            </w:r>
          </w:p>
        </w:tc>
        <w:tc>
          <w:tcPr>
            <w:tcW w:w="1449" w:type="dxa"/>
            <w:tcBorders>
              <w:top w:val="single" w:sz="18" w:space="0" w:color="auto"/>
            </w:tcBorders>
          </w:tcPr>
          <w:p w14:paraId="5D67ED9D" w14:textId="77777777" w:rsidR="0075438E" w:rsidRPr="00297190" w:rsidRDefault="0075438E" w:rsidP="004970D6">
            <w:pPr>
              <w:rPr>
                <w:rFonts w:ascii="Times New Roman" w:hAnsi="Times New Roman" w:cs="Times New Roman"/>
                <w:sz w:val="16"/>
                <w:szCs w:val="16"/>
              </w:rPr>
            </w:pPr>
            <w:r w:rsidRPr="00297190">
              <w:rPr>
                <w:rFonts w:ascii="Times New Roman" w:hAnsi="Times New Roman" w:cs="Times New Roman"/>
                <w:sz w:val="16"/>
                <w:szCs w:val="16"/>
              </w:rPr>
              <w:t>0.95</w:t>
            </w:r>
            <w:r>
              <w:rPr>
                <w:rFonts w:ascii="Times New Roman" w:hAnsi="Times New Roman" w:cs="Times New Roman"/>
                <w:sz w:val="16"/>
                <w:szCs w:val="16"/>
              </w:rPr>
              <w:t xml:space="preserve"> </w:t>
            </w:r>
            <w:r w:rsidRPr="00297190">
              <w:rPr>
                <w:rFonts w:ascii="Times New Roman" w:hAnsi="Times New Roman" w:cs="Times New Roman"/>
                <w:sz w:val="16"/>
                <w:szCs w:val="16"/>
              </w:rPr>
              <w:t>(0.88, 1.02)</w:t>
            </w:r>
          </w:p>
        </w:tc>
        <w:tc>
          <w:tcPr>
            <w:tcW w:w="1448" w:type="dxa"/>
            <w:tcBorders>
              <w:top w:val="single" w:sz="18" w:space="0" w:color="auto"/>
            </w:tcBorders>
          </w:tcPr>
          <w:p w14:paraId="77138110" w14:textId="77777777" w:rsidR="0075438E" w:rsidRPr="00297190" w:rsidRDefault="0075438E" w:rsidP="004970D6">
            <w:pPr>
              <w:rPr>
                <w:rFonts w:ascii="Times New Roman" w:hAnsi="Times New Roman" w:cs="Times New Roman"/>
                <w:sz w:val="16"/>
                <w:szCs w:val="16"/>
              </w:rPr>
            </w:pPr>
            <w:r w:rsidRPr="00297190">
              <w:rPr>
                <w:rFonts w:ascii="Times New Roman" w:hAnsi="Times New Roman" w:cs="Times New Roman"/>
                <w:sz w:val="16"/>
                <w:szCs w:val="16"/>
              </w:rPr>
              <w:t>0.97</w:t>
            </w:r>
            <w:r>
              <w:rPr>
                <w:rFonts w:ascii="Times New Roman" w:hAnsi="Times New Roman" w:cs="Times New Roman"/>
                <w:sz w:val="16"/>
                <w:szCs w:val="16"/>
              </w:rPr>
              <w:t xml:space="preserve"> </w:t>
            </w:r>
            <w:r w:rsidRPr="00297190">
              <w:rPr>
                <w:rFonts w:ascii="Times New Roman" w:hAnsi="Times New Roman" w:cs="Times New Roman"/>
                <w:sz w:val="16"/>
                <w:szCs w:val="16"/>
              </w:rPr>
              <w:t>(0.90, 1.03)</w:t>
            </w:r>
          </w:p>
        </w:tc>
        <w:tc>
          <w:tcPr>
            <w:tcW w:w="1449" w:type="dxa"/>
            <w:tcBorders>
              <w:top w:val="single" w:sz="18" w:space="0" w:color="auto"/>
            </w:tcBorders>
          </w:tcPr>
          <w:p w14:paraId="424B4BA2" w14:textId="77777777" w:rsidR="0075438E" w:rsidRPr="00297190" w:rsidRDefault="0075438E" w:rsidP="004970D6">
            <w:pPr>
              <w:rPr>
                <w:rFonts w:ascii="Times New Roman" w:hAnsi="Times New Roman" w:cs="Times New Roman"/>
                <w:sz w:val="16"/>
                <w:szCs w:val="16"/>
              </w:rPr>
            </w:pPr>
            <w:r w:rsidRPr="00297190">
              <w:rPr>
                <w:rFonts w:ascii="Times New Roman" w:hAnsi="Times New Roman" w:cs="Times New Roman"/>
                <w:sz w:val="16"/>
                <w:szCs w:val="16"/>
              </w:rPr>
              <w:t>1.07</w:t>
            </w:r>
            <w:r>
              <w:rPr>
                <w:rFonts w:ascii="Times New Roman" w:hAnsi="Times New Roman" w:cs="Times New Roman"/>
                <w:sz w:val="16"/>
                <w:szCs w:val="16"/>
              </w:rPr>
              <w:t xml:space="preserve"> </w:t>
            </w:r>
            <w:r w:rsidRPr="00297190">
              <w:rPr>
                <w:rFonts w:ascii="Times New Roman" w:hAnsi="Times New Roman" w:cs="Times New Roman"/>
                <w:sz w:val="16"/>
                <w:szCs w:val="16"/>
              </w:rPr>
              <w:t>(1.00, 1.14)</w:t>
            </w:r>
          </w:p>
        </w:tc>
      </w:tr>
      <w:tr w:rsidR="0075438E" w:rsidRPr="00297190" w14:paraId="6B540CCA" w14:textId="77777777" w:rsidTr="004970D6">
        <w:tc>
          <w:tcPr>
            <w:tcW w:w="1418" w:type="dxa"/>
          </w:tcPr>
          <w:p w14:paraId="1109702F" w14:textId="77777777" w:rsidR="0075438E" w:rsidRPr="00297190" w:rsidRDefault="0075438E" w:rsidP="004970D6">
            <w:pPr>
              <w:rPr>
                <w:rFonts w:ascii="Times New Roman" w:hAnsi="Times New Roman" w:cs="Times New Roman"/>
                <w:sz w:val="16"/>
                <w:szCs w:val="16"/>
              </w:rPr>
            </w:pPr>
            <w:r w:rsidRPr="00297190">
              <w:rPr>
                <w:rFonts w:ascii="Times New Roman" w:hAnsi="Times New Roman" w:cs="Times New Roman"/>
                <w:sz w:val="16"/>
                <w:szCs w:val="16"/>
              </w:rPr>
              <w:t>Ex100</w:t>
            </w:r>
          </w:p>
        </w:tc>
        <w:tc>
          <w:tcPr>
            <w:tcW w:w="1448" w:type="dxa"/>
          </w:tcPr>
          <w:p w14:paraId="322185C7" w14:textId="77777777" w:rsidR="0075438E" w:rsidRPr="00297190" w:rsidRDefault="0075438E" w:rsidP="004970D6">
            <w:pPr>
              <w:rPr>
                <w:rFonts w:ascii="Times New Roman" w:hAnsi="Times New Roman" w:cs="Times New Roman"/>
                <w:sz w:val="16"/>
                <w:szCs w:val="16"/>
              </w:rPr>
            </w:pPr>
            <w:r w:rsidRPr="00297190">
              <w:rPr>
                <w:rFonts w:ascii="Times New Roman" w:hAnsi="Times New Roman" w:cs="Times New Roman"/>
                <w:sz w:val="16"/>
                <w:szCs w:val="16"/>
              </w:rPr>
              <w:t>1.01</w:t>
            </w:r>
            <w:r>
              <w:rPr>
                <w:rFonts w:ascii="Times New Roman" w:hAnsi="Times New Roman" w:cs="Times New Roman"/>
                <w:sz w:val="16"/>
                <w:szCs w:val="16"/>
              </w:rPr>
              <w:t xml:space="preserve"> </w:t>
            </w:r>
            <w:r w:rsidRPr="00297190">
              <w:rPr>
                <w:rFonts w:ascii="Times New Roman" w:hAnsi="Times New Roman" w:cs="Times New Roman"/>
                <w:sz w:val="16"/>
                <w:szCs w:val="16"/>
              </w:rPr>
              <w:t>(0.91, 1.12)</w:t>
            </w:r>
          </w:p>
        </w:tc>
        <w:tc>
          <w:tcPr>
            <w:tcW w:w="1448" w:type="dxa"/>
          </w:tcPr>
          <w:p w14:paraId="4B1600CE" w14:textId="77777777" w:rsidR="0075438E" w:rsidRPr="00297190" w:rsidRDefault="0075438E" w:rsidP="004970D6">
            <w:pPr>
              <w:rPr>
                <w:rFonts w:ascii="Times New Roman" w:hAnsi="Times New Roman" w:cs="Times New Roman"/>
                <w:sz w:val="16"/>
                <w:szCs w:val="16"/>
              </w:rPr>
            </w:pPr>
            <w:r w:rsidRPr="00297190">
              <w:rPr>
                <w:rFonts w:ascii="Times New Roman" w:hAnsi="Times New Roman" w:cs="Times New Roman"/>
                <w:sz w:val="16"/>
                <w:szCs w:val="16"/>
              </w:rPr>
              <w:t>1.01</w:t>
            </w:r>
            <w:r>
              <w:rPr>
                <w:rFonts w:ascii="Times New Roman" w:hAnsi="Times New Roman" w:cs="Times New Roman"/>
                <w:sz w:val="16"/>
                <w:szCs w:val="16"/>
              </w:rPr>
              <w:t xml:space="preserve"> </w:t>
            </w:r>
            <w:r w:rsidRPr="00297190">
              <w:rPr>
                <w:rFonts w:ascii="Times New Roman" w:hAnsi="Times New Roman" w:cs="Times New Roman"/>
                <w:sz w:val="16"/>
                <w:szCs w:val="16"/>
              </w:rPr>
              <w:t>(0.91, 1.13)</w:t>
            </w:r>
          </w:p>
        </w:tc>
        <w:tc>
          <w:tcPr>
            <w:tcW w:w="1449" w:type="dxa"/>
          </w:tcPr>
          <w:p w14:paraId="2629ACB0" w14:textId="77777777" w:rsidR="0075438E" w:rsidRPr="00297190" w:rsidRDefault="0075438E" w:rsidP="004970D6">
            <w:pPr>
              <w:rPr>
                <w:rFonts w:ascii="Times New Roman" w:hAnsi="Times New Roman" w:cs="Times New Roman"/>
                <w:sz w:val="16"/>
                <w:szCs w:val="16"/>
              </w:rPr>
            </w:pPr>
            <w:r w:rsidRPr="00297190">
              <w:rPr>
                <w:rFonts w:ascii="Times New Roman" w:hAnsi="Times New Roman" w:cs="Times New Roman"/>
                <w:sz w:val="16"/>
                <w:szCs w:val="16"/>
              </w:rPr>
              <w:t>0.92</w:t>
            </w:r>
            <w:r>
              <w:rPr>
                <w:rFonts w:ascii="Times New Roman" w:hAnsi="Times New Roman" w:cs="Times New Roman"/>
                <w:sz w:val="16"/>
                <w:szCs w:val="16"/>
              </w:rPr>
              <w:t xml:space="preserve"> </w:t>
            </w:r>
            <w:r w:rsidRPr="00297190">
              <w:rPr>
                <w:rFonts w:ascii="Times New Roman" w:hAnsi="Times New Roman" w:cs="Times New Roman"/>
                <w:sz w:val="16"/>
                <w:szCs w:val="16"/>
              </w:rPr>
              <w:t>(0.83, 1.02)</w:t>
            </w:r>
          </w:p>
        </w:tc>
        <w:tc>
          <w:tcPr>
            <w:tcW w:w="1448" w:type="dxa"/>
          </w:tcPr>
          <w:p w14:paraId="27D2AB37" w14:textId="77777777" w:rsidR="0075438E" w:rsidRPr="00297190" w:rsidRDefault="0075438E" w:rsidP="004970D6">
            <w:pPr>
              <w:rPr>
                <w:rFonts w:ascii="Times New Roman" w:hAnsi="Times New Roman" w:cs="Times New Roman"/>
                <w:sz w:val="16"/>
                <w:szCs w:val="16"/>
              </w:rPr>
            </w:pPr>
            <w:r w:rsidRPr="00297190">
              <w:rPr>
                <w:rFonts w:ascii="Times New Roman" w:hAnsi="Times New Roman" w:cs="Times New Roman"/>
                <w:sz w:val="16"/>
                <w:szCs w:val="16"/>
              </w:rPr>
              <w:t>0.97</w:t>
            </w:r>
            <w:r>
              <w:rPr>
                <w:rFonts w:ascii="Times New Roman" w:hAnsi="Times New Roman" w:cs="Times New Roman"/>
                <w:sz w:val="16"/>
                <w:szCs w:val="16"/>
              </w:rPr>
              <w:t xml:space="preserve"> </w:t>
            </w:r>
            <w:r w:rsidRPr="00297190">
              <w:rPr>
                <w:rFonts w:ascii="Times New Roman" w:hAnsi="Times New Roman" w:cs="Times New Roman"/>
                <w:sz w:val="16"/>
                <w:szCs w:val="16"/>
              </w:rPr>
              <w:t>(0.87, 1.07)</w:t>
            </w:r>
          </w:p>
        </w:tc>
        <w:tc>
          <w:tcPr>
            <w:tcW w:w="1449" w:type="dxa"/>
          </w:tcPr>
          <w:p w14:paraId="57FF1733" w14:textId="77777777" w:rsidR="0075438E" w:rsidRPr="00297190" w:rsidRDefault="0075438E" w:rsidP="004970D6">
            <w:pPr>
              <w:rPr>
                <w:rFonts w:ascii="Times New Roman" w:hAnsi="Times New Roman" w:cs="Times New Roman"/>
                <w:sz w:val="16"/>
                <w:szCs w:val="16"/>
              </w:rPr>
            </w:pPr>
            <w:r w:rsidRPr="00297190">
              <w:rPr>
                <w:rFonts w:ascii="Times New Roman" w:hAnsi="Times New Roman" w:cs="Times New Roman"/>
                <w:sz w:val="16"/>
                <w:szCs w:val="16"/>
              </w:rPr>
              <w:t>0.96</w:t>
            </w:r>
            <w:r>
              <w:rPr>
                <w:rFonts w:ascii="Times New Roman" w:hAnsi="Times New Roman" w:cs="Times New Roman"/>
                <w:sz w:val="16"/>
                <w:szCs w:val="16"/>
              </w:rPr>
              <w:t xml:space="preserve"> </w:t>
            </w:r>
            <w:r w:rsidRPr="00297190">
              <w:rPr>
                <w:rFonts w:ascii="Times New Roman" w:hAnsi="Times New Roman" w:cs="Times New Roman"/>
                <w:sz w:val="16"/>
                <w:szCs w:val="16"/>
              </w:rPr>
              <w:t>(0.87, 1.06)</w:t>
            </w:r>
          </w:p>
        </w:tc>
        <w:tc>
          <w:tcPr>
            <w:tcW w:w="1448" w:type="dxa"/>
          </w:tcPr>
          <w:p w14:paraId="7029DE89" w14:textId="77777777" w:rsidR="0075438E" w:rsidRPr="00297190" w:rsidRDefault="0075438E" w:rsidP="004970D6">
            <w:pPr>
              <w:rPr>
                <w:rFonts w:ascii="Times New Roman" w:hAnsi="Times New Roman" w:cs="Times New Roman"/>
                <w:sz w:val="16"/>
                <w:szCs w:val="16"/>
              </w:rPr>
            </w:pPr>
            <w:r w:rsidRPr="00297190">
              <w:rPr>
                <w:rFonts w:ascii="Times New Roman" w:hAnsi="Times New Roman" w:cs="Times New Roman"/>
                <w:sz w:val="16"/>
                <w:szCs w:val="16"/>
              </w:rPr>
              <w:t>1.03</w:t>
            </w:r>
            <w:r>
              <w:rPr>
                <w:rFonts w:ascii="Times New Roman" w:hAnsi="Times New Roman" w:cs="Times New Roman"/>
                <w:sz w:val="16"/>
                <w:szCs w:val="16"/>
              </w:rPr>
              <w:t xml:space="preserve"> </w:t>
            </w:r>
            <w:r w:rsidRPr="00297190">
              <w:rPr>
                <w:rFonts w:ascii="Times New Roman" w:hAnsi="Times New Roman" w:cs="Times New Roman"/>
                <w:sz w:val="16"/>
                <w:szCs w:val="16"/>
              </w:rPr>
              <w:t>(0.94, 1.12)</w:t>
            </w:r>
          </w:p>
        </w:tc>
        <w:tc>
          <w:tcPr>
            <w:tcW w:w="1449" w:type="dxa"/>
          </w:tcPr>
          <w:p w14:paraId="114B13E6" w14:textId="77777777" w:rsidR="0075438E" w:rsidRPr="00297190" w:rsidRDefault="0075438E" w:rsidP="004970D6">
            <w:pPr>
              <w:rPr>
                <w:rFonts w:ascii="Times New Roman" w:hAnsi="Times New Roman" w:cs="Times New Roman"/>
                <w:sz w:val="16"/>
                <w:szCs w:val="16"/>
              </w:rPr>
            </w:pPr>
            <w:r w:rsidRPr="00297190">
              <w:rPr>
                <w:rFonts w:ascii="Times New Roman" w:hAnsi="Times New Roman" w:cs="Times New Roman"/>
                <w:sz w:val="16"/>
                <w:szCs w:val="16"/>
              </w:rPr>
              <w:t>0.98</w:t>
            </w:r>
            <w:r>
              <w:rPr>
                <w:rFonts w:ascii="Times New Roman" w:hAnsi="Times New Roman" w:cs="Times New Roman"/>
                <w:sz w:val="16"/>
                <w:szCs w:val="16"/>
              </w:rPr>
              <w:t xml:space="preserve"> </w:t>
            </w:r>
            <w:r w:rsidRPr="00297190">
              <w:rPr>
                <w:rFonts w:ascii="Times New Roman" w:hAnsi="Times New Roman" w:cs="Times New Roman"/>
                <w:sz w:val="16"/>
                <w:szCs w:val="16"/>
              </w:rPr>
              <w:t>(0.90, 1.06)</w:t>
            </w:r>
          </w:p>
        </w:tc>
        <w:tc>
          <w:tcPr>
            <w:tcW w:w="1448" w:type="dxa"/>
          </w:tcPr>
          <w:p w14:paraId="08472837" w14:textId="77777777" w:rsidR="0075438E" w:rsidRPr="00297190" w:rsidRDefault="0075438E" w:rsidP="004970D6">
            <w:pPr>
              <w:rPr>
                <w:rFonts w:ascii="Times New Roman" w:hAnsi="Times New Roman" w:cs="Times New Roman"/>
                <w:sz w:val="16"/>
                <w:szCs w:val="16"/>
              </w:rPr>
            </w:pPr>
            <w:r w:rsidRPr="00297190">
              <w:rPr>
                <w:rFonts w:ascii="Times New Roman" w:hAnsi="Times New Roman" w:cs="Times New Roman"/>
                <w:sz w:val="16"/>
                <w:szCs w:val="16"/>
              </w:rPr>
              <w:t>1.03</w:t>
            </w:r>
            <w:r>
              <w:rPr>
                <w:rFonts w:ascii="Times New Roman" w:hAnsi="Times New Roman" w:cs="Times New Roman"/>
                <w:sz w:val="16"/>
                <w:szCs w:val="16"/>
              </w:rPr>
              <w:t xml:space="preserve"> </w:t>
            </w:r>
            <w:r w:rsidRPr="00297190">
              <w:rPr>
                <w:rFonts w:ascii="Times New Roman" w:hAnsi="Times New Roman" w:cs="Times New Roman"/>
                <w:sz w:val="16"/>
                <w:szCs w:val="16"/>
              </w:rPr>
              <w:t>(0.95, 1.11)</w:t>
            </w:r>
          </w:p>
        </w:tc>
        <w:tc>
          <w:tcPr>
            <w:tcW w:w="1449" w:type="dxa"/>
          </w:tcPr>
          <w:p w14:paraId="2CDE684D" w14:textId="77777777" w:rsidR="0075438E" w:rsidRPr="00297190" w:rsidRDefault="0075438E" w:rsidP="004970D6">
            <w:pPr>
              <w:rPr>
                <w:rFonts w:ascii="Times New Roman" w:hAnsi="Times New Roman" w:cs="Times New Roman"/>
                <w:sz w:val="16"/>
                <w:szCs w:val="16"/>
              </w:rPr>
            </w:pPr>
            <w:r w:rsidRPr="00297190">
              <w:rPr>
                <w:rFonts w:ascii="Times New Roman" w:hAnsi="Times New Roman" w:cs="Times New Roman"/>
                <w:sz w:val="16"/>
                <w:szCs w:val="16"/>
              </w:rPr>
              <w:t>1.05</w:t>
            </w:r>
            <w:r>
              <w:rPr>
                <w:rFonts w:ascii="Times New Roman" w:hAnsi="Times New Roman" w:cs="Times New Roman"/>
                <w:sz w:val="16"/>
                <w:szCs w:val="16"/>
              </w:rPr>
              <w:t xml:space="preserve"> </w:t>
            </w:r>
            <w:r w:rsidRPr="00297190">
              <w:rPr>
                <w:rFonts w:ascii="Times New Roman" w:hAnsi="Times New Roman" w:cs="Times New Roman"/>
                <w:sz w:val="16"/>
                <w:szCs w:val="16"/>
              </w:rPr>
              <w:t>(0.97, 1.15)</w:t>
            </w:r>
          </w:p>
        </w:tc>
      </w:tr>
      <w:tr w:rsidR="0075438E" w:rsidRPr="00297190" w14:paraId="65EB735E" w14:textId="77777777" w:rsidTr="004970D6">
        <w:tc>
          <w:tcPr>
            <w:tcW w:w="1418" w:type="dxa"/>
          </w:tcPr>
          <w:p w14:paraId="127B91C7" w14:textId="77777777" w:rsidR="0075438E" w:rsidRPr="00297190" w:rsidRDefault="0075438E" w:rsidP="004970D6">
            <w:pPr>
              <w:rPr>
                <w:rFonts w:ascii="Times New Roman" w:hAnsi="Times New Roman" w:cs="Times New Roman"/>
                <w:sz w:val="16"/>
                <w:szCs w:val="16"/>
              </w:rPr>
            </w:pPr>
            <w:r w:rsidRPr="00297190">
              <w:rPr>
                <w:rFonts w:ascii="Times New Roman" w:hAnsi="Times New Roman" w:cs="Times New Roman"/>
                <w:sz w:val="16"/>
                <w:szCs w:val="16"/>
              </w:rPr>
              <w:t>Ex150</w:t>
            </w:r>
          </w:p>
        </w:tc>
        <w:tc>
          <w:tcPr>
            <w:tcW w:w="1448" w:type="dxa"/>
          </w:tcPr>
          <w:p w14:paraId="29944474" w14:textId="77777777" w:rsidR="0075438E" w:rsidRPr="00297190" w:rsidRDefault="0075438E" w:rsidP="004970D6">
            <w:pPr>
              <w:rPr>
                <w:rFonts w:ascii="Times New Roman" w:hAnsi="Times New Roman" w:cs="Times New Roman"/>
                <w:sz w:val="16"/>
                <w:szCs w:val="16"/>
              </w:rPr>
            </w:pPr>
            <w:r w:rsidRPr="00297190">
              <w:rPr>
                <w:rFonts w:ascii="Times New Roman" w:hAnsi="Times New Roman" w:cs="Times New Roman"/>
                <w:sz w:val="16"/>
                <w:szCs w:val="16"/>
              </w:rPr>
              <w:t>0.92</w:t>
            </w:r>
            <w:r>
              <w:rPr>
                <w:rFonts w:ascii="Times New Roman" w:hAnsi="Times New Roman" w:cs="Times New Roman"/>
                <w:sz w:val="16"/>
                <w:szCs w:val="16"/>
              </w:rPr>
              <w:t xml:space="preserve"> </w:t>
            </w:r>
            <w:r w:rsidRPr="00297190">
              <w:rPr>
                <w:rFonts w:ascii="Times New Roman" w:hAnsi="Times New Roman" w:cs="Times New Roman"/>
                <w:sz w:val="16"/>
                <w:szCs w:val="16"/>
              </w:rPr>
              <w:t>(0.78, 1.10)</w:t>
            </w:r>
          </w:p>
        </w:tc>
        <w:tc>
          <w:tcPr>
            <w:tcW w:w="1448" w:type="dxa"/>
          </w:tcPr>
          <w:p w14:paraId="3812E2B8" w14:textId="77777777" w:rsidR="0075438E" w:rsidRPr="00297190" w:rsidRDefault="0075438E" w:rsidP="004970D6">
            <w:pPr>
              <w:rPr>
                <w:rFonts w:ascii="Times New Roman" w:hAnsi="Times New Roman" w:cs="Times New Roman"/>
                <w:sz w:val="16"/>
                <w:szCs w:val="16"/>
              </w:rPr>
            </w:pPr>
            <w:r w:rsidRPr="00297190">
              <w:rPr>
                <w:rFonts w:ascii="Times New Roman" w:hAnsi="Times New Roman" w:cs="Times New Roman"/>
                <w:sz w:val="16"/>
                <w:szCs w:val="16"/>
              </w:rPr>
              <w:t>0.86</w:t>
            </w:r>
            <w:r>
              <w:rPr>
                <w:rFonts w:ascii="Times New Roman" w:hAnsi="Times New Roman" w:cs="Times New Roman"/>
                <w:sz w:val="16"/>
                <w:szCs w:val="16"/>
              </w:rPr>
              <w:t xml:space="preserve"> </w:t>
            </w:r>
            <w:r w:rsidRPr="00297190">
              <w:rPr>
                <w:rFonts w:ascii="Times New Roman" w:hAnsi="Times New Roman" w:cs="Times New Roman"/>
                <w:sz w:val="16"/>
                <w:szCs w:val="16"/>
              </w:rPr>
              <w:t>(0.73, 1.02)</w:t>
            </w:r>
          </w:p>
        </w:tc>
        <w:tc>
          <w:tcPr>
            <w:tcW w:w="1449" w:type="dxa"/>
          </w:tcPr>
          <w:p w14:paraId="479078BF" w14:textId="77777777" w:rsidR="0075438E" w:rsidRPr="00297190" w:rsidRDefault="0075438E" w:rsidP="004970D6">
            <w:pPr>
              <w:rPr>
                <w:rFonts w:ascii="Times New Roman" w:hAnsi="Times New Roman" w:cs="Times New Roman"/>
                <w:sz w:val="16"/>
                <w:szCs w:val="16"/>
              </w:rPr>
            </w:pPr>
            <w:r w:rsidRPr="00297190">
              <w:rPr>
                <w:rFonts w:ascii="Times New Roman" w:hAnsi="Times New Roman" w:cs="Times New Roman"/>
                <w:sz w:val="16"/>
                <w:szCs w:val="16"/>
              </w:rPr>
              <w:t>0.71</w:t>
            </w:r>
            <w:r>
              <w:rPr>
                <w:rFonts w:ascii="Times New Roman" w:hAnsi="Times New Roman" w:cs="Times New Roman"/>
                <w:sz w:val="16"/>
                <w:szCs w:val="16"/>
              </w:rPr>
              <w:t xml:space="preserve"> </w:t>
            </w:r>
            <w:r w:rsidRPr="00297190">
              <w:rPr>
                <w:rFonts w:ascii="Times New Roman" w:hAnsi="Times New Roman" w:cs="Times New Roman"/>
                <w:sz w:val="16"/>
                <w:szCs w:val="16"/>
              </w:rPr>
              <w:t>(0.61, 0.83)</w:t>
            </w:r>
          </w:p>
        </w:tc>
        <w:tc>
          <w:tcPr>
            <w:tcW w:w="1448" w:type="dxa"/>
          </w:tcPr>
          <w:p w14:paraId="0C75114E" w14:textId="77777777" w:rsidR="0075438E" w:rsidRPr="00297190" w:rsidRDefault="0075438E" w:rsidP="004970D6">
            <w:pPr>
              <w:rPr>
                <w:rFonts w:ascii="Times New Roman" w:hAnsi="Times New Roman" w:cs="Times New Roman"/>
                <w:sz w:val="16"/>
                <w:szCs w:val="16"/>
              </w:rPr>
            </w:pPr>
            <w:r w:rsidRPr="00297190">
              <w:rPr>
                <w:rFonts w:ascii="Times New Roman" w:hAnsi="Times New Roman" w:cs="Times New Roman"/>
                <w:sz w:val="16"/>
                <w:szCs w:val="16"/>
              </w:rPr>
              <w:t>0.84</w:t>
            </w:r>
            <w:r>
              <w:rPr>
                <w:rFonts w:ascii="Times New Roman" w:hAnsi="Times New Roman" w:cs="Times New Roman"/>
                <w:sz w:val="16"/>
                <w:szCs w:val="16"/>
              </w:rPr>
              <w:t xml:space="preserve"> </w:t>
            </w:r>
            <w:r w:rsidRPr="00297190">
              <w:rPr>
                <w:rFonts w:ascii="Times New Roman" w:hAnsi="Times New Roman" w:cs="Times New Roman"/>
                <w:sz w:val="16"/>
                <w:szCs w:val="16"/>
              </w:rPr>
              <w:t>(0.73, 0.96)</w:t>
            </w:r>
          </w:p>
        </w:tc>
        <w:tc>
          <w:tcPr>
            <w:tcW w:w="1449" w:type="dxa"/>
          </w:tcPr>
          <w:p w14:paraId="02258F9E" w14:textId="77777777" w:rsidR="0075438E" w:rsidRPr="00297190" w:rsidRDefault="0075438E" w:rsidP="004970D6">
            <w:pPr>
              <w:rPr>
                <w:rFonts w:ascii="Times New Roman" w:hAnsi="Times New Roman" w:cs="Times New Roman"/>
                <w:sz w:val="16"/>
                <w:szCs w:val="16"/>
              </w:rPr>
            </w:pPr>
            <w:r w:rsidRPr="00297190">
              <w:rPr>
                <w:rFonts w:ascii="Times New Roman" w:hAnsi="Times New Roman" w:cs="Times New Roman"/>
                <w:sz w:val="16"/>
                <w:szCs w:val="16"/>
              </w:rPr>
              <w:t>0.94</w:t>
            </w:r>
            <w:r>
              <w:rPr>
                <w:rFonts w:ascii="Times New Roman" w:hAnsi="Times New Roman" w:cs="Times New Roman"/>
                <w:sz w:val="16"/>
                <w:szCs w:val="16"/>
              </w:rPr>
              <w:t xml:space="preserve"> </w:t>
            </w:r>
            <w:r w:rsidRPr="00297190">
              <w:rPr>
                <w:rFonts w:ascii="Times New Roman" w:hAnsi="Times New Roman" w:cs="Times New Roman"/>
                <w:sz w:val="16"/>
                <w:szCs w:val="16"/>
              </w:rPr>
              <w:t>(0.84, 1.05)</w:t>
            </w:r>
          </w:p>
        </w:tc>
        <w:tc>
          <w:tcPr>
            <w:tcW w:w="1448" w:type="dxa"/>
          </w:tcPr>
          <w:p w14:paraId="76034F4D" w14:textId="77777777" w:rsidR="0075438E" w:rsidRPr="00297190" w:rsidRDefault="0075438E" w:rsidP="004970D6">
            <w:pPr>
              <w:rPr>
                <w:rFonts w:ascii="Times New Roman" w:hAnsi="Times New Roman" w:cs="Times New Roman"/>
                <w:sz w:val="16"/>
                <w:szCs w:val="16"/>
              </w:rPr>
            </w:pPr>
            <w:r w:rsidRPr="00297190">
              <w:rPr>
                <w:rFonts w:ascii="Times New Roman" w:hAnsi="Times New Roman" w:cs="Times New Roman"/>
                <w:sz w:val="16"/>
                <w:szCs w:val="16"/>
              </w:rPr>
              <w:t>1.06</w:t>
            </w:r>
            <w:r>
              <w:rPr>
                <w:rFonts w:ascii="Times New Roman" w:hAnsi="Times New Roman" w:cs="Times New Roman"/>
                <w:sz w:val="16"/>
                <w:szCs w:val="16"/>
              </w:rPr>
              <w:t xml:space="preserve"> </w:t>
            </w:r>
            <w:r w:rsidRPr="00297190">
              <w:rPr>
                <w:rFonts w:ascii="Times New Roman" w:hAnsi="Times New Roman" w:cs="Times New Roman"/>
                <w:sz w:val="16"/>
                <w:szCs w:val="16"/>
              </w:rPr>
              <w:t>(0.95, 1.18)</w:t>
            </w:r>
          </w:p>
        </w:tc>
        <w:tc>
          <w:tcPr>
            <w:tcW w:w="1449" w:type="dxa"/>
          </w:tcPr>
          <w:p w14:paraId="780631EF" w14:textId="77777777" w:rsidR="0075438E" w:rsidRPr="00297190" w:rsidRDefault="0075438E" w:rsidP="004970D6">
            <w:pPr>
              <w:rPr>
                <w:rFonts w:ascii="Times New Roman" w:hAnsi="Times New Roman" w:cs="Times New Roman"/>
                <w:sz w:val="16"/>
                <w:szCs w:val="16"/>
              </w:rPr>
            </w:pPr>
            <w:r w:rsidRPr="00297190">
              <w:rPr>
                <w:rFonts w:ascii="Times New Roman" w:hAnsi="Times New Roman" w:cs="Times New Roman"/>
                <w:sz w:val="16"/>
                <w:szCs w:val="16"/>
              </w:rPr>
              <w:t>1.04</w:t>
            </w:r>
            <w:r>
              <w:rPr>
                <w:rFonts w:ascii="Times New Roman" w:hAnsi="Times New Roman" w:cs="Times New Roman"/>
                <w:sz w:val="16"/>
                <w:szCs w:val="16"/>
              </w:rPr>
              <w:t xml:space="preserve"> </w:t>
            </w:r>
            <w:r w:rsidRPr="00297190">
              <w:rPr>
                <w:rFonts w:ascii="Times New Roman" w:hAnsi="Times New Roman" w:cs="Times New Roman"/>
                <w:sz w:val="16"/>
                <w:szCs w:val="16"/>
              </w:rPr>
              <w:t>(0.93, 1.16)</w:t>
            </w:r>
          </w:p>
        </w:tc>
        <w:tc>
          <w:tcPr>
            <w:tcW w:w="1448" w:type="dxa"/>
          </w:tcPr>
          <w:p w14:paraId="20B6A36C" w14:textId="77777777" w:rsidR="0075438E" w:rsidRPr="00297190" w:rsidRDefault="0075438E" w:rsidP="004970D6">
            <w:pPr>
              <w:rPr>
                <w:rFonts w:ascii="Times New Roman" w:hAnsi="Times New Roman" w:cs="Times New Roman"/>
                <w:sz w:val="16"/>
                <w:szCs w:val="16"/>
              </w:rPr>
            </w:pPr>
            <w:r w:rsidRPr="00297190">
              <w:rPr>
                <w:rFonts w:ascii="Times New Roman" w:hAnsi="Times New Roman" w:cs="Times New Roman"/>
                <w:sz w:val="16"/>
                <w:szCs w:val="16"/>
              </w:rPr>
              <w:t>1.15</w:t>
            </w:r>
            <w:r>
              <w:rPr>
                <w:rFonts w:ascii="Times New Roman" w:hAnsi="Times New Roman" w:cs="Times New Roman"/>
                <w:sz w:val="16"/>
                <w:szCs w:val="16"/>
              </w:rPr>
              <w:t xml:space="preserve"> </w:t>
            </w:r>
            <w:r w:rsidRPr="00297190">
              <w:rPr>
                <w:rFonts w:ascii="Times New Roman" w:hAnsi="Times New Roman" w:cs="Times New Roman"/>
                <w:sz w:val="16"/>
                <w:szCs w:val="16"/>
              </w:rPr>
              <w:t>(1.02, 1.29)</w:t>
            </w:r>
          </w:p>
        </w:tc>
        <w:tc>
          <w:tcPr>
            <w:tcW w:w="1449" w:type="dxa"/>
          </w:tcPr>
          <w:p w14:paraId="19A83AFB" w14:textId="77777777" w:rsidR="0075438E" w:rsidRPr="00297190" w:rsidRDefault="0075438E" w:rsidP="004970D6">
            <w:pPr>
              <w:rPr>
                <w:rFonts w:ascii="Times New Roman" w:hAnsi="Times New Roman" w:cs="Times New Roman"/>
                <w:sz w:val="16"/>
                <w:szCs w:val="16"/>
              </w:rPr>
            </w:pPr>
            <w:r w:rsidRPr="00297190">
              <w:rPr>
                <w:rFonts w:ascii="Times New Roman" w:hAnsi="Times New Roman" w:cs="Times New Roman"/>
                <w:sz w:val="16"/>
                <w:szCs w:val="16"/>
              </w:rPr>
              <w:t>1.20</w:t>
            </w:r>
            <w:r>
              <w:rPr>
                <w:rFonts w:ascii="Times New Roman" w:hAnsi="Times New Roman" w:cs="Times New Roman"/>
                <w:sz w:val="16"/>
                <w:szCs w:val="16"/>
              </w:rPr>
              <w:t xml:space="preserve"> </w:t>
            </w:r>
            <w:r w:rsidRPr="00297190">
              <w:rPr>
                <w:rFonts w:ascii="Times New Roman" w:hAnsi="Times New Roman" w:cs="Times New Roman"/>
                <w:sz w:val="16"/>
                <w:szCs w:val="16"/>
              </w:rPr>
              <w:t>(1.04, 1.37)</w:t>
            </w:r>
          </w:p>
        </w:tc>
      </w:tr>
      <w:tr w:rsidR="0075438E" w:rsidRPr="00297190" w14:paraId="512BA687" w14:textId="77777777" w:rsidTr="004970D6">
        <w:tc>
          <w:tcPr>
            <w:tcW w:w="1418" w:type="dxa"/>
          </w:tcPr>
          <w:p w14:paraId="14B5C23B" w14:textId="77777777" w:rsidR="0075438E" w:rsidRPr="00297190" w:rsidRDefault="0075438E" w:rsidP="004970D6">
            <w:pPr>
              <w:rPr>
                <w:rFonts w:ascii="Times New Roman" w:hAnsi="Times New Roman" w:cs="Times New Roman"/>
                <w:sz w:val="16"/>
                <w:szCs w:val="16"/>
              </w:rPr>
            </w:pPr>
            <w:r w:rsidRPr="00297190">
              <w:rPr>
                <w:rFonts w:ascii="Times New Roman" w:hAnsi="Times New Roman" w:cs="Times New Roman"/>
                <w:sz w:val="16"/>
                <w:szCs w:val="16"/>
              </w:rPr>
              <w:t>Ex200</w:t>
            </w:r>
          </w:p>
        </w:tc>
        <w:tc>
          <w:tcPr>
            <w:tcW w:w="1448" w:type="dxa"/>
          </w:tcPr>
          <w:p w14:paraId="1BE90630" w14:textId="77777777" w:rsidR="0075438E" w:rsidRPr="00297190" w:rsidRDefault="0075438E" w:rsidP="004970D6">
            <w:pPr>
              <w:rPr>
                <w:rFonts w:ascii="Times New Roman" w:hAnsi="Times New Roman" w:cs="Times New Roman"/>
                <w:sz w:val="16"/>
                <w:szCs w:val="16"/>
              </w:rPr>
            </w:pPr>
            <w:r w:rsidRPr="00297190">
              <w:rPr>
                <w:rFonts w:ascii="Times New Roman" w:hAnsi="Times New Roman" w:cs="Times New Roman"/>
                <w:sz w:val="16"/>
                <w:szCs w:val="16"/>
              </w:rPr>
              <w:t>0.74</w:t>
            </w:r>
            <w:r>
              <w:rPr>
                <w:rFonts w:ascii="Times New Roman" w:hAnsi="Times New Roman" w:cs="Times New Roman"/>
                <w:sz w:val="16"/>
                <w:szCs w:val="16"/>
              </w:rPr>
              <w:t xml:space="preserve"> </w:t>
            </w:r>
            <w:r w:rsidRPr="00297190">
              <w:rPr>
                <w:rFonts w:ascii="Times New Roman" w:hAnsi="Times New Roman" w:cs="Times New Roman"/>
                <w:sz w:val="16"/>
                <w:szCs w:val="16"/>
              </w:rPr>
              <w:t>(0.56, 0.97)</w:t>
            </w:r>
          </w:p>
        </w:tc>
        <w:tc>
          <w:tcPr>
            <w:tcW w:w="1448" w:type="dxa"/>
          </w:tcPr>
          <w:p w14:paraId="559F0E1E" w14:textId="77777777" w:rsidR="0075438E" w:rsidRPr="00297190" w:rsidRDefault="0075438E" w:rsidP="004970D6">
            <w:pPr>
              <w:rPr>
                <w:rFonts w:ascii="Times New Roman" w:hAnsi="Times New Roman" w:cs="Times New Roman"/>
                <w:sz w:val="16"/>
                <w:szCs w:val="16"/>
              </w:rPr>
            </w:pPr>
            <w:r w:rsidRPr="00297190">
              <w:rPr>
                <w:rFonts w:ascii="Times New Roman" w:hAnsi="Times New Roman" w:cs="Times New Roman"/>
                <w:sz w:val="16"/>
                <w:szCs w:val="16"/>
              </w:rPr>
              <w:t>0.61</w:t>
            </w:r>
            <w:r>
              <w:rPr>
                <w:rFonts w:ascii="Times New Roman" w:hAnsi="Times New Roman" w:cs="Times New Roman"/>
                <w:sz w:val="16"/>
                <w:szCs w:val="16"/>
              </w:rPr>
              <w:t xml:space="preserve"> </w:t>
            </w:r>
            <w:r w:rsidRPr="00297190">
              <w:rPr>
                <w:rFonts w:ascii="Times New Roman" w:hAnsi="Times New Roman" w:cs="Times New Roman"/>
                <w:sz w:val="16"/>
                <w:szCs w:val="16"/>
              </w:rPr>
              <w:t>(0.44, 0.85)</w:t>
            </w:r>
          </w:p>
        </w:tc>
        <w:tc>
          <w:tcPr>
            <w:tcW w:w="1449" w:type="dxa"/>
          </w:tcPr>
          <w:p w14:paraId="51ED74F5" w14:textId="77777777" w:rsidR="0075438E" w:rsidRPr="00297190" w:rsidRDefault="0075438E" w:rsidP="004970D6">
            <w:pPr>
              <w:rPr>
                <w:rFonts w:ascii="Times New Roman" w:hAnsi="Times New Roman" w:cs="Times New Roman"/>
                <w:sz w:val="16"/>
                <w:szCs w:val="16"/>
              </w:rPr>
            </w:pPr>
            <w:r w:rsidRPr="00297190">
              <w:rPr>
                <w:rFonts w:ascii="Times New Roman" w:hAnsi="Times New Roman" w:cs="Times New Roman"/>
                <w:sz w:val="16"/>
                <w:szCs w:val="16"/>
              </w:rPr>
              <w:t>0.53</w:t>
            </w:r>
            <w:r>
              <w:rPr>
                <w:rFonts w:ascii="Times New Roman" w:hAnsi="Times New Roman" w:cs="Times New Roman"/>
                <w:sz w:val="16"/>
                <w:szCs w:val="16"/>
              </w:rPr>
              <w:t xml:space="preserve"> </w:t>
            </w:r>
            <w:r w:rsidRPr="00297190">
              <w:rPr>
                <w:rFonts w:ascii="Times New Roman" w:hAnsi="Times New Roman" w:cs="Times New Roman"/>
                <w:sz w:val="16"/>
                <w:szCs w:val="16"/>
              </w:rPr>
              <w:t>(0.39, 0.72)</w:t>
            </w:r>
          </w:p>
        </w:tc>
        <w:tc>
          <w:tcPr>
            <w:tcW w:w="1448" w:type="dxa"/>
          </w:tcPr>
          <w:p w14:paraId="1DACAF9A" w14:textId="77777777" w:rsidR="0075438E" w:rsidRPr="00297190" w:rsidRDefault="0075438E" w:rsidP="004970D6">
            <w:pPr>
              <w:rPr>
                <w:rFonts w:ascii="Times New Roman" w:hAnsi="Times New Roman" w:cs="Times New Roman"/>
                <w:sz w:val="16"/>
                <w:szCs w:val="16"/>
              </w:rPr>
            </w:pPr>
            <w:r w:rsidRPr="00297190">
              <w:rPr>
                <w:rFonts w:ascii="Times New Roman" w:hAnsi="Times New Roman" w:cs="Times New Roman"/>
                <w:sz w:val="16"/>
                <w:szCs w:val="16"/>
              </w:rPr>
              <w:t>0.82</w:t>
            </w:r>
            <w:r>
              <w:rPr>
                <w:rFonts w:ascii="Times New Roman" w:hAnsi="Times New Roman" w:cs="Times New Roman"/>
                <w:sz w:val="16"/>
                <w:szCs w:val="16"/>
              </w:rPr>
              <w:t xml:space="preserve"> </w:t>
            </w:r>
            <w:r w:rsidRPr="00297190">
              <w:rPr>
                <w:rFonts w:ascii="Times New Roman" w:hAnsi="Times New Roman" w:cs="Times New Roman"/>
                <w:sz w:val="16"/>
                <w:szCs w:val="16"/>
              </w:rPr>
              <w:t>(0.66, 1.02)</w:t>
            </w:r>
          </w:p>
        </w:tc>
        <w:tc>
          <w:tcPr>
            <w:tcW w:w="1449" w:type="dxa"/>
          </w:tcPr>
          <w:p w14:paraId="04D95D33" w14:textId="77777777" w:rsidR="0075438E" w:rsidRPr="00297190" w:rsidRDefault="0075438E" w:rsidP="004970D6">
            <w:pPr>
              <w:rPr>
                <w:rFonts w:ascii="Times New Roman" w:hAnsi="Times New Roman" w:cs="Times New Roman"/>
                <w:sz w:val="16"/>
                <w:szCs w:val="16"/>
              </w:rPr>
            </w:pPr>
            <w:r w:rsidRPr="00297190">
              <w:rPr>
                <w:rFonts w:ascii="Times New Roman" w:hAnsi="Times New Roman" w:cs="Times New Roman"/>
                <w:sz w:val="16"/>
                <w:szCs w:val="16"/>
              </w:rPr>
              <w:t>1.01</w:t>
            </w:r>
            <w:r>
              <w:rPr>
                <w:rFonts w:ascii="Times New Roman" w:hAnsi="Times New Roman" w:cs="Times New Roman"/>
                <w:sz w:val="16"/>
                <w:szCs w:val="16"/>
              </w:rPr>
              <w:t xml:space="preserve"> </w:t>
            </w:r>
            <w:r w:rsidRPr="00297190">
              <w:rPr>
                <w:rFonts w:ascii="Times New Roman" w:hAnsi="Times New Roman" w:cs="Times New Roman"/>
                <w:sz w:val="16"/>
                <w:szCs w:val="16"/>
              </w:rPr>
              <w:t>(0.87, 1.17)</w:t>
            </w:r>
          </w:p>
        </w:tc>
        <w:tc>
          <w:tcPr>
            <w:tcW w:w="1448" w:type="dxa"/>
          </w:tcPr>
          <w:p w14:paraId="21D90E20" w14:textId="77777777" w:rsidR="0075438E" w:rsidRPr="00297190" w:rsidRDefault="0075438E" w:rsidP="004970D6">
            <w:pPr>
              <w:rPr>
                <w:rFonts w:ascii="Times New Roman" w:hAnsi="Times New Roman" w:cs="Times New Roman"/>
                <w:sz w:val="16"/>
                <w:szCs w:val="16"/>
              </w:rPr>
            </w:pPr>
            <w:r w:rsidRPr="00297190">
              <w:rPr>
                <w:rFonts w:ascii="Times New Roman" w:hAnsi="Times New Roman" w:cs="Times New Roman"/>
                <w:sz w:val="16"/>
                <w:szCs w:val="16"/>
              </w:rPr>
              <w:t>1.09</w:t>
            </w:r>
            <w:r>
              <w:rPr>
                <w:rFonts w:ascii="Times New Roman" w:hAnsi="Times New Roman" w:cs="Times New Roman"/>
                <w:sz w:val="16"/>
                <w:szCs w:val="16"/>
              </w:rPr>
              <w:t xml:space="preserve"> </w:t>
            </w:r>
            <w:r w:rsidRPr="00297190">
              <w:rPr>
                <w:rFonts w:ascii="Times New Roman" w:hAnsi="Times New Roman" w:cs="Times New Roman"/>
                <w:sz w:val="16"/>
                <w:szCs w:val="16"/>
              </w:rPr>
              <w:t>(0.95, 1.24)</w:t>
            </w:r>
          </w:p>
        </w:tc>
        <w:tc>
          <w:tcPr>
            <w:tcW w:w="1449" w:type="dxa"/>
          </w:tcPr>
          <w:p w14:paraId="1EFF95A1" w14:textId="77777777" w:rsidR="0075438E" w:rsidRPr="00297190" w:rsidRDefault="0075438E" w:rsidP="004970D6">
            <w:pPr>
              <w:rPr>
                <w:rFonts w:ascii="Times New Roman" w:hAnsi="Times New Roman" w:cs="Times New Roman"/>
                <w:sz w:val="16"/>
                <w:szCs w:val="16"/>
              </w:rPr>
            </w:pPr>
            <w:r w:rsidRPr="00297190">
              <w:rPr>
                <w:rFonts w:ascii="Times New Roman" w:hAnsi="Times New Roman" w:cs="Times New Roman"/>
                <w:sz w:val="16"/>
                <w:szCs w:val="16"/>
              </w:rPr>
              <w:t>1.03</w:t>
            </w:r>
            <w:r>
              <w:rPr>
                <w:rFonts w:ascii="Times New Roman" w:hAnsi="Times New Roman" w:cs="Times New Roman"/>
                <w:sz w:val="16"/>
                <w:szCs w:val="16"/>
              </w:rPr>
              <w:t xml:space="preserve"> </w:t>
            </w:r>
            <w:r w:rsidRPr="00297190">
              <w:rPr>
                <w:rFonts w:ascii="Times New Roman" w:hAnsi="Times New Roman" w:cs="Times New Roman"/>
                <w:sz w:val="16"/>
                <w:szCs w:val="16"/>
              </w:rPr>
              <w:t>(0.88, 1.20)</w:t>
            </w:r>
          </w:p>
        </w:tc>
        <w:tc>
          <w:tcPr>
            <w:tcW w:w="1448" w:type="dxa"/>
          </w:tcPr>
          <w:p w14:paraId="4E1BF736" w14:textId="77777777" w:rsidR="0075438E" w:rsidRPr="00297190" w:rsidRDefault="0075438E" w:rsidP="004970D6">
            <w:pPr>
              <w:rPr>
                <w:rFonts w:ascii="Times New Roman" w:hAnsi="Times New Roman" w:cs="Times New Roman"/>
                <w:sz w:val="16"/>
                <w:szCs w:val="16"/>
              </w:rPr>
            </w:pPr>
            <w:r w:rsidRPr="00297190">
              <w:rPr>
                <w:rFonts w:ascii="Times New Roman" w:hAnsi="Times New Roman" w:cs="Times New Roman"/>
                <w:sz w:val="16"/>
                <w:szCs w:val="16"/>
              </w:rPr>
              <w:t>1.10</w:t>
            </w:r>
            <w:r>
              <w:rPr>
                <w:rFonts w:ascii="Times New Roman" w:hAnsi="Times New Roman" w:cs="Times New Roman"/>
                <w:sz w:val="16"/>
                <w:szCs w:val="16"/>
              </w:rPr>
              <w:t xml:space="preserve"> </w:t>
            </w:r>
            <w:r w:rsidRPr="00297190">
              <w:rPr>
                <w:rFonts w:ascii="Times New Roman" w:hAnsi="Times New Roman" w:cs="Times New Roman"/>
                <w:sz w:val="16"/>
                <w:szCs w:val="16"/>
              </w:rPr>
              <w:t>(0.92, 1.32)</w:t>
            </w:r>
          </w:p>
        </w:tc>
        <w:tc>
          <w:tcPr>
            <w:tcW w:w="1449" w:type="dxa"/>
          </w:tcPr>
          <w:p w14:paraId="21E7B586" w14:textId="77777777" w:rsidR="0075438E" w:rsidRPr="00297190" w:rsidRDefault="0075438E" w:rsidP="004970D6">
            <w:pPr>
              <w:rPr>
                <w:rFonts w:ascii="Times New Roman" w:hAnsi="Times New Roman" w:cs="Times New Roman"/>
                <w:sz w:val="16"/>
                <w:szCs w:val="16"/>
              </w:rPr>
            </w:pPr>
            <w:r w:rsidRPr="00297190">
              <w:rPr>
                <w:rFonts w:ascii="Times New Roman" w:hAnsi="Times New Roman" w:cs="Times New Roman"/>
                <w:sz w:val="16"/>
                <w:szCs w:val="16"/>
              </w:rPr>
              <w:t>1.11</w:t>
            </w:r>
            <w:r>
              <w:rPr>
                <w:rFonts w:ascii="Times New Roman" w:hAnsi="Times New Roman" w:cs="Times New Roman"/>
                <w:sz w:val="16"/>
                <w:szCs w:val="16"/>
              </w:rPr>
              <w:t xml:space="preserve"> </w:t>
            </w:r>
            <w:r w:rsidRPr="00297190">
              <w:rPr>
                <w:rFonts w:ascii="Times New Roman" w:hAnsi="Times New Roman" w:cs="Times New Roman"/>
                <w:sz w:val="16"/>
                <w:szCs w:val="16"/>
              </w:rPr>
              <w:t>(0.87, 1.42)</w:t>
            </w:r>
          </w:p>
        </w:tc>
      </w:tr>
      <w:tr w:rsidR="0075438E" w:rsidRPr="00297190" w14:paraId="3E77A280" w14:textId="77777777" w:rsidTr="004970D6">
        <w:tc>
          <w:tcPr>
            <w:tcW w:w="1418" w:type="dxa"/>
            <w:tcBorders>
              <w:bottom w:val="single" w:sz="18" w:space="0" w:color="auto"/>
            </w:tcBorders>
          </w:tcPr>
          <w:p w14:paraId="12A06283" w14:textId="77777777" w:rsidR="0075438E" w:rsidRPr="00297190" w:rsidRDefault="0075438E" w:rsidP="004970D6">
            <w:pPr>
              <w:rPr>
                <w:rFonts w:ascii="Times New Roman" w:hAnsi="Times New Roman" w:cs="Times New Roman"/>
                <w:sz w:val="16"/>
                <w:szCs w:val="16"/>
              </w:rPr>
            </w:pPr>
            <w:r w:rsidRPr="00297190">
              <w:rPr>
                <w:rFonts w:ascii="Times New Roman" w:hAnsi="Times New Roman" w:cs="Times New Roman"/>
                <w:sz w:val="16"/>
                <w:szCs w:val="16"/>
              </w:rPr>
              <w:t>Ex250</w:t>
            </w:r>
          </w:p>
        </w:tc>
        <w:tc>
          <w:tcPr>
            <w:tcW w:w="1448" w:type="dxa"/>
            <w:tcBorders>
              <w:bottom w:val="single" w:sz="18" w:space="0" w:color="auto"/>
            </w:tcBorders>
          </w:tcPr>
          <w:p w14:paraId="2DEFEA6C" w14:textId="77777777" w:rsidR="0075438E" w:rsidRPr="00297190" w:rsidRDefault="0075438E" w:rsidP="004970D6">
            <w:pPr>
              <w:rPr>
                <w:rFonts w:ascii="Times New Roman" w:hAnsi="Times New Roman" w:cs="Times New Roman"/>
                <w:sz w:val="16"/>
                <w:szCs w:val="16"/>
              </w:rPr>
            </w:pPr>
            <w:r w:rsidRPr="00297190">
              <w:rPr>
                <w:rFonts w:ascii="Times New Roman" w:hAnsi="Times New Roman" w:cs="Times New Roman"/>
                <w:sz w:val="16"/>
                <w:szCs w:val="16"/>
              </w:rPr>
              <w:t>1.12</w:t>
            </w:r>
            <w:r>
              <w:rPr>
                <w:rFonts w:ascii="Times New Roman" w:hAnsi="Times New Roman" w:cs="Times New Roman"/>
                <w:sz w:val="16"/>
                <w:szCs w:val="16"/>
              </w:rPr>
              <w:t xml:space="preserve"> </w:t>
            </w:r>
            <w:r w:rsidRPr="00297190">
              <w:rPr>
                <w:rFonts w:ascii="Times New Roman" w:hAnsi="Times New Roman" w:cs="Times New Roman"/>
                <w:sz w:val="16"/>
                <w:szCs w:val="16"/>
              </w:rPr>
              <w:t>(0.73, 1.72)</w:t>
            </w:r>
          </w:p>
        </w:tc>
        <w:tc>
          <w:tcPr>
            <w:tcW w:w="1448" w:type="dxa"/>
            <w:tcBorders>
              <w:bottom w:val="single" w:sz="18" w:space="0" w:color="auto"/>
            </w:tcBorders>
          </w:tcPr>
          <w:p w14:paraId="6800F8DD" w14:textId="77777777" w:rsidR="0075438E" w:rsidRPr="00297190" w:rsidRDefault="0075438E" w:rsidP="004970D6">
            <w:pPr>
              <w:rPr>
                <w:rFonts w:ascii="Times New Roman" w:hAnsi="Times New Roman" w:cs="Times New Roman"/>
                <w:sz w:val="16"/>
                <w:szCs w:val="16"/>
              </w:rPr>
            </w:pPr>
            <w:r w:rsidRPr="00297190">
              <w:rPr>
                <w:rFonts w:ascii="Times New Roman" w:hAnsi="Times New Roman" w:cs="Times New Roman"/>
                <w:sz w:val="16"/>
                <w:szCs w:val="16"/>
              </w:rPr>
              <w:t>0.74</w:t>
            </w:r>
            <w:r>
              <w:rPr>
                <w:rFonts w:ascii="Times New Roman" w:hAnsi="Times New Roman" w:cs="Times New Roman"/>
                <w:sz w:val="16"/>
                <w:szCs w:val="16"/>
              </w:rPr>
              <w:t xml:space="preserve"> </w:t>
            </w:r>
            <w:r w:rsidRPr="00297190">
              <w:rPr>
                <w:rFonts w:ascii="Times New Roman" w:hAnsi="Times New Roman" w:cs="Times New Roman"/>
                <w:sz w:val="16"/>
                <w:szCs w:val="16"/>
              </w:rPr>
              <w:t>(0.44, 1.25)</w:t>
            </w:r>
          </w:p>
        </w:tc>
        <w:tc>
          <w:tcPr>
            <w:tcW w:w="1449" w:type="dxa"/>
            <w:tcBorders>
              <w:bottom w:val="single" w:sz="18" w:space="0" w:color="auto"/>
            </w:tcBorders>
          </w:tcPr>
          <w:p w14:paraId="08582901" w14:textId="77777777" w:rsidR="0075438E" w:rsidRPr="00297190" w:rsidRDefault="0075438E" w:rsidP="004970D6">
            <w:pPr>
              <w:rPr>
                <w:rFonts w:ascii="Times New Roman" w:hAnsi="Times New Roman" w:cs="Times New Roman"/>
                <w:sz w:val="16"/>
                <w:szCs w:val="16"/>
              </w:rPr>
            </w:pPr>
            <w:r w:rsidRPr="00297190">
              <w:rPr>
                <w:rFonts w:ascii="Times New Roman" w:hAnsi="Times New Roman" w:cs="Times New Roman"/>
                <w:sz w:val="16"/>
                <w:szCs w:val="16"/>
              </w:rPr>
              <w:t>0.76</w:t>
            </w:r>
            <w:r>
              <w:rPr>
                <w:rFonts w:ascii="Times New Roman" w:hAnsi="Times New Roman" w:cs="Times New Roman"/>
                <w:sz w:val="16"/>
                <w:szCs w:val="16"/>
              </w:rPr>
              <w:t xml:space="preserve"> </w:t>
            </w:r>
            <w:r w:rsidRPr="00297190">
              <w:rPr>
                <w:rFonts w:ascii="Times New Roman" w:hAnsi="Times New Roman" w:cs="Times New Roman"/>
                <w:sz w:val="16"/>
                <w:szCs w:val="16"/>
              </w:rPr>
              <w:t>(0.51, 1.13)</w:t>
            </w:r>
          </w:p>
        </w:tc>
        <w:tc>
          <w:tcPr>
            <w:tcW w:w="1448" w:type="dxa"/>
            <w:tcBorders>
              <w:bottom w:val="single" w:sz="18" w:space="0" w:color="auto"/>
            </w:tcBorders>
          </w:tcPr>
          <w:p w14:paraId="3929C25D" w14:textId="77777777" w:rsidR="0075438E" w:rsidRPr="00297190" w:rsidRDefault="0075438E" w:rsidP="004970D6">
            <w:pPr>
              <w:rPr>
                <w:rFonts w:ascii="Times New Roman" w:hAnsi="Times New Roman" w:cs="Times New Roman"/>
                <w:sz w:val="16"/>
                <w:szCs w:val="16"/>
              </w:rPr>
            </w:pPr>
            <w:r w:rsidRPr="00297190">
              <w:rPr>
                <w:rFonts w:ascii="Times New Roman" w:hAnsi="Times New Roman" w:cs="Times New Roman"/>
                <w:sz w:val="16"/>
                <w:szCs w:val="16"/>
              </w:rPr>
              <w:t>1.04</w:t>
            </w:r>
            <w:r>
              <w:rPr>
                <w:rFonts w:ascii="Times New Roman" w:hAnsi="Times New Roman" w:cs="Times New Roman"/>
                <w:sz w:val="16"/>
                <w:szCs w:val="16"/>
              </w:rPr>
              <w:t xml:space="preserve"> </w:t>
            </w:r>
            <w:r w:rsidRPr="00297190">
              <w:rPr>
                <w:rFonts w:ascii="Times New Roman" w:hAnsi="Times New Roman" w:cs="Times New Roman"/>
                <w:sz w:val="16"/>
                <w:szCs w:val="16"/>
              </w:rPr>
              <w:t>(0.76, 1.44)</w:t>
            </w:r>
          </w:p>
        </w:tc>
        <w:tc>
          <w:tcPr>
            <w:tcW w:w="1449" w:type="dxa"/>
            <w:tcBorders>
              <w:bottom w:val="single" w:sz="18" w:space="0" w:color="auto"/>
            </w:tcBorders>
          </w:tcPr>
          <w:p w14:paraId="121229B4" w14:textId="77777777" w:rsidR="0075438E" w:rsidRPr="00297190" w:rsidRDefault="0075438E" w:rsidP="004970D6">
            <w:pPr>
              <w:rPr>
                <w:rFonts w:ascii="Times New Roman" w:hAnsi="Times New Roman" w:cs="Times New Roman"/>
                <w:sz w:val="16"/>
                <w:szCs w:val="16"/>
              </w:rPr>
            </w:pPr>
            <w:r w:rsidRPr="00297190">
              <w:rPr>
                <w:rFonts w:ascii="Times New Roman" w:hAnsi="Times New Roman" w:cs="Times New Roman"/>
                <w:sz w:val="16"/>
                <w:szCs w:val="16"/>
              </w:rPr>
              <w:t>1.30</w:t>
            </w:r>
            <w:r>
              <w:rPr>
                <w:rFonts w:ascii="Times New Roman" w:hAnsi="Times New Roman" w:cs="Times New Roman"/>
                <w:sz w:val="16"/>
                <w:szCs w:val="16"/>
              </w:rPr>
              <w:t xml:space="preserve"> </w:t>
            </w:r>
            <w:r w:rsidRPr="00297190">
              <w:rPr>
                <w:rFonts w:ascii="Times New Roman" w:hAnsi="Times New Roman" w:cs="Times New Roman"/>
                <w:sz w:val="16"/>
                <w:szCs w:val="16"/>
              </w:rPr>
              <w:t>(1.07, 1.59)</w:t>
            </w:r>
          </w:p>
        </w:tc>
        <w:tc>
          <w:tcPr>
            <w:tcW w:w="1448" w:type="dxa"/>
            <w:tcBorders>
              <w:bottom w:val="single" w:sz="18" w:space="0" w:color="auto"/>
            </w:tcBorders>
          </w:tcPr>
          <w:p w14:paraId="5DD68F8B" w14:textId="77777777" w:rsidR="0075438E" w:rsidRPr="00297190" w:rsidRDefault="0075438E" w:rsidP="004970D6">
            <w:pPr>
              <w:rPr>
                <w:rFonts w:ascii="Times New Roman" w:hAnsi="Times New Roman" w:cs="Times New Roman"/>
                <w:sz w:val="16"/>
                <w:szCs w:val="16"/>
              </w:rPr>
            </w:pPr>
            <w:r w:rsidRPr="00297190">
              <w:rPr>
                <w:rFonts w:ascii="Times New Roman" w:hAnsi="Times New Roman" w:cs="Times New Roman"/>
                <w:sz w:val="16"/>
                <w:szCs w:val="16"/>
              </w:rPr>
              <w:t>1.34</w:t>
            </w:r>
            <w:r>
              <w:rPr>
                <w:rFonts w:ascii="Times New Roman" w:hAnsi="Times New Roman" w:cs="Times New Roman"/>
                <w:sz w:val="16"/>
                <w:szCs w:val="16"/>
              </w:rPr>
              <w:t xml:space="preserve"> </w:t>
            </w:r>
            <w:r w:rsidRPr="00297190">
              <w:rPr>
                <w:rFonts w:ascii="Times New Roman" w:hAnsi="Times New Roman" w:cs="Times New Roman"/>
                <w:sz w:val="16"/>
                <w:szCs w:val="16"/>
              </w:rPr>
              <w:t>(1.12, 1.61)</w:t>
            </w:r>
          </w:p>
        </w:tc>
        <w:tc>
          <w:tcPr>
            <w:tcW w:w="1449" w:type="dxa"/>
            <w:tcBorders>
              <w:bottom w:val="single" w:sz="18" w:space="0" w:color="auto"/>
            </w:tcBorders>
          </w:tcPr>
          <w:p w14:paraId="0B4DA755" w14:textId="77777777" w:rsidR="0075438E" w:rsidRPr="00297190" w:rsidRDefault="0075438E" w:rsidP="004970D6">
            <w:pPr>
              <w:rPr>
                <w:rFonts w:ascii="Times New Roman" w:hAnsi="Times New Roman" w:cs="Times New Roman"/>
                <w:sz w:val="16"/>
                <w:szCs w:val="16"/>
              </w:rPr>
            </w:pPr>
            <w:r w:rsidRPr="00297190">
              <w:rPr>
                <w:rFonts w:ascii="Times New Roman" w:hAnsi="Times New Roman" w:cs="Times New Roman"/>
                <w:sz w:val="16"/>
                <w:szCs w:val="16"/>
              </w:rPr>
              <w:t>1.34</w:t>
            </w:r>
            <w:r>
              <w:rPr>
                <w:rFonts w:ascii="Times New Roman" w:hAnsi="Times New Roman" w:cs="Times New Roman"/>
                <w:sz w:val="16"/>
                <w:szCs w:val="16"/>
              </w:rPr>
              <w:t xml:space="preserve"> </w:t>
            </w:r>
            <w:r w:rsidRPr="00297190">
              <w:rPr>
                <w:rFonts w:ascii="Times New Roman" w:hAnsi="Times New Roman" w:cs="Times New Roman"/>
                <w:sz w:val="16"/>
                <w:szCs w:val="16"/>
              </w:rPr>
              <w:t>(1.07, 1.67)</w:t>
            </w:r>
          </w:p>
        </w:tc>
        <w:tc>
          <w:tcPr>
            <w:tcW w:w="1448" w:type="dxa"/>
            <w:tcBorders>
              <w:bottom w:val="single" w:sz="18" w:space="0" w:color="auto"/>
            </w:tcBorders>
          </w:tcPr>
          <w:p w14:paraId="3D192792" w14:textId="77777777" w:rsidR="0075438E" w:rsidRPr="00297190" w:rsidRDefault="0075438E" w:rsidP="004970D6">
            <w:pPr>
              <w:rPr>
                <w:rFonts w:ascii="Times New Roman" w:hAnsi="Times New Roman" w:cs="Times New Roman"/>
                <w:sz w:val="16"/>
                <w:szCs w:val="16"/>
              </w:rPr>
            </w:pPr>
            <w:r w:rsidRPr="00297190">
              <w:rPr>
                <w:rFonts w:ascii="Times New Roman" w:hAnsi="Times New Roman" w:cs="Times New Roman"/>
                <w:sz w:val="16"/>
                <w:szCs w:val="16"/>
              </w:rPr>
              <w:t>1.53</w:t>
            </w:r>
            <w:r>
              <w:rPr>
                <w:rFonts w:ascii="Times New Roman" w:hAnsi="Times New Roman" w:cs="Times New Roman"/>
                <w:sz w:val="16"/>
                <w:szCs w:val="16"/>
              </w:rPr>
              <w:t xml:space="preserve"> </w:t>
            </w:r>
            <w:r w:rsidRPr="00297190">
              <w:rPr>
                <w:rFonts w:ascii="Times New Roman" w:hAnsi="Times New Roman" w:cs="Times New Roman"/>
                <w:sz w:val="16"/>
                <w:szCs w:val="16"/>
              </w:rPr>
              <w:t>(1.18, 1.98)</w:t>
            </w:r>
          </w:p>
        </w:tc>
        <w:tc>
          <w:tcPr>
            <w:tcW w:w="1449" w:type="dxa"/>
            <w:tcBorders>
              <w:bottom w:val="single" w:sz="18" w:space="0" w:color="auto"/>
            </w:tcBorders>
          </w:tcPr>
          <w:p w14:paraId="090FCEA7" w14:textId="77777777" w:rsidR="0075438E" w:rsidRPr="00297190" w:rsidRDefault="0075438E" w:rsidP="004970D6">
            <w:pPr>
              <w:rPr>
                <w:rFonts w:ascii="Times New Roman" w:hAnsi="Times New Roman" w:cs="Times New Roman"/>
                <w:sz w:val="16"/>
                <w:szCs w:val="16"/>
              </w:rPr>
            </w:pPr>
            <w:r w:rsidRPr="00297190">
              <w:rPr>
                <w:rFonts w:ascii="Times New Roman" w:hAnsi="Times New Roman" w:cs="Times New Roman"/>
                <w:sz w:val="16"/>
                <w:szCs w:val="16"/>
              </w:rPr>
              <w:t>2.05</w:t>
            </w:r>
            <w:r>
              <w:rPr>
                <w:rFonts w:ascii="Times New Roman" w:hAnsi="Times New Roman" w:cs="Times New Roman"/>
                <w:sz w:val="16"/>
                <w:szCs w:val="16"/>
              </w:rPr>
              <w:t xml:space="preserve"> </w:t>
            </w:r>
            <w:r w:rsidRPr="00297190">
              <w:rPr>
                <w:rFonts w:ascii="Times New Roman" w:hAnsi="Times New Roman" w:cs="Times New Roman"/>
                <w:sz w:val="16"/>
                <w:szCs w:val="16"/>
              </w:rPr>
              <w:t>(1.51, 2.78)</w:t>
            </w:r>
          </w:p>
        </w:tc>
      </w:tr>
    </w:tbl>
    <w:p w14:paraId="0EA1ED6F" w14:textId="77777777" w:rsidR="0075438E" w:rsidRDefault="0075438E" w:rsidP="0075438E">
      <w:pPr>
        <w:pStyle w:val="NoSpacing"/>
      </w:pPr>
    </w:p>
    <w:p w14:paraId="751E6222" w14:textId="77777777" w:rsidR="0075438E" w:rsidRPr="00297190" w:rsidRDefault="0075438E" w:rsidP="0075438E">
      <w:pPr>
        <w:pStyle w:val="NoSpacing"/>
        <w:rPr>
          <w:rFonts w:ascii="Times New Roman" w:hAnsi="Times New Roman" w:cs="Times New Roman"/>
          <w:sz w:val="20"/>
          <w:szCs w:val="20"/>
        </w:rPr>
      </w:pPr>
      <w:r w:rsidRPr="00297190">
        <w:rPr>
          <w:rFonts w:ascii="Times New Roman" w:hAnsi="Times New Roman" w:cs="Times New Roman"/>
          <w:b/>
          <w:sz w:val="20"/>
          <w:szCs w:val="20"/>
        </w:rPr>
        <w:t>Table 4: Association between daily PM</w:t>
      </w:r>
      <w:r w:rsidRPr="00297190">
        <w:rPr>
          <w:rFonts w:ascii="Times New Roman" w:hAnsi="Times New Roman" w:cs="Times New Roman"/>
          <w:b/>
          <w:sz w:val="20"/>
          <w:szCs w:val="20"/>
          <w:vertAlign w:val="subscript"/>
        </w:rPr>
        <w:t>2.5</w:t>
      </w:r>
      <w:r w:rsidRPr="00297190">
        <w:rPr>
          <w:rFonts w:ascii="Times New Roman" w:hAnsi="Times New Roman" w:cs="Times New Roman"/>
          <w:b/>
          <w:sz w:val="20"/>
          <w:szCs w:val="20"/>
        </w:rPr>
        <w:t xml:space="preserve"> exposure level and relative risk of low birthweight by month of pregnancy.</w:t>
      </w:r>
      <w:r w:rsidRPr="00297190">
        <w:rPr>
          <w:rFonts w:ascii="Times New Roman" w:hAnsi="Times New Roman" w:cs="Times New Roman"/>
          <w:sz w:val="20"/>
          <w:szCs w:val="20"/>
        </w:rPr>
        <w:t xml:space="preserve"> Relative risks (95% CI) were estimated by non-linear lag distributed model, adjusted for maternal age, offspring sex, region, paternal smoking, parity, maternal occupation, season, temperature and dew point.</w:t>
      </w:r>
    </w:p>
    <w:p w14:paraId="29A7B601" w14:textId="77777777" w:rsidR="0075438E" w:rsidRDefault="0075438E" w:rsidP="0075438E"/>
    <w:p w14:paraId="21FDFD63" w14:textId="77777777" w:rsidR="0075438E" w:rsidRPr="00114DBF" w:rsidRDefault="0075438E" w:rsidP="00B904D3">
      <w:pPr>
        <w:pStyle w:val="NoSpacing"/>
        <w:spacing w:line="480" w:lineRule="auto"/>
      </w:pPr>
    </w:p>
    <w:p w14:paraId="27EE7B36" w14:textId="77777777" w:rsidR="00AB6B32" w:rsidRPr="00114DBF" w:rsidRDefault="00AB6B32" w:rsidP="00B904D3">
      <w:pPr>
        <w:spacing w:line="480" w:lineRule="auto"/>
      </w:pPr>
      <w:r w:rsidRPr="00114DBF">
        <w:br w:type="page"/>
      </w:r>
    </w:p>
    <w:p w14:paraId="02F97B98" w14:textId="77777777" w:rsidR="0075438E" w:rsidRDefault="0075438E" w:rsidP="0075438E">
      <w:pPr>
        <w:pStyle w:val="NoSpacing"/>
        <w:spacing w:line="480" w:lineRule="auto"/>
        <w:jc w:val="center"/>
        <w:rPr>
          <w:b/>
        </w:rPr>
      </w:pPr>
      <w:r>
        <w:rPr>
          <w:b/>
          <w:noProof/>
        </w:rPr>
        <w:lastRenderedPageBreak/>
        <w:drawing>
          <wp:inline distT="0" distB="0" distL="0" distR="0" wp14:anchorId="1670313E" wp14:editId="691DE539">
            <wp:extent cx="7747000" cy="457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Fig1_v3.tiff"/>
                    <pic:cNvPicPr/>
                  </pic:nvPicPr>
                  <pic:blipFill>
                    <a:blip r:embed="rId11"/>
                    <a:stretch>
                      <a:fillRect/>
                    </a:stretch>
                  </pic:blipFill>
                  <pic:spPr>
                    <a:xfrm>
                      <a:off x="0" y="0"/>
                      <a:ext cx="7747000" cy="4572000"/>
                    </a:xfrm>
                    <a:prstGeom prst="rect">
                      <a:avLst/>
                    </a:prstGeom>
                  </pic:spPr>
                </pic:pic>
              </a:graphicData>
            </a:graphic>
          </wp:inline>
        </w:drawing>
      </w:r>
    </w:p>
    <w:p w14:paraId="380739CE" w14:textId="77777777" w:rsidR="00AB6B32" w:rsidRPr="00114DBF" w:rsidRDefault="00AB6B32" w:rsidP="00AB6B32">
      <w:pPr>
        <w:pStyle w:val="NoSpacing"/>
        <w:spacing w:line="480" w:lineRule="auto"/>
      </w:pPr>
      <w:r w:rsidRPr="00114DBF">
        <w:rPr>
          <w:b/>
        </w:rPr>
        <w:t xml:space="preserve">Figure 1: </w:t>
      </w:r>
      <w:proofErr w:type="spellStart"/>
      <w:r w:rsidRPr="00114DBF">
        <w:rPr>
          <w:b/>
        </w:rPr>
        <w:t>Spatio</w:t>
      </w:r>
      <w:proofErr w:type="spellEnd"/>
      <w:r w:rsidRPr="00114DBF">
        <w:rPr>
          <w:b/>
        </w:rPr>
        <w:t>-temporal distribution of ambient PM</w:t>
      </w:r>
      <w:r w:rsidRPr="00114DBF">
        <w:rPr>
          <w:b/>
          <w:vertAlign w:val="subscript"/>
        </w:rPr>
        <w:t>2.5</w:t>
      </w:r>
      <w:r w:rsidRPr="00114DBF">
        <w:rPr>
          <w:b/>
        </w:rPr>
        <w:t xml:space="preserve"> levels in Tianjin, China.</w:t>
      </w:r>
      <w:r w:rsidRPr="00114DBF">
        <w:t xml:space="preserve"> Seasonal PM</w:t>
      </w:r>
      <w:r w:rsidRPr="00114DBF">
        <w:rPr>
          <w:vertAlign w:val="subscript"/>
        </w:rPr>
        <w:t>2.5</w:t>
      </w:r>
      <w:r w:rsidRPr="00114DBF">
        <w:t xml:space="preserve"> (</w:t>
      </w:r>
      <w:r w:rsidRPr="00114DBF">
        <w:rPr>
          <w:rFonts w:ascii="Symbol" w:hAnsi="Symbol"/>
        </w:rPr>
        <w:t></w:t>
      </w:r>
      <w:r w:rsidRPr="00114DBF">
        <w:t>g/m</w:t>
      </w:r>
      <w:r w:rsidRPr="00114DBF">
        <w:rPr>
          <w:vertAlign w:val="superscript"/>
        </w:rPr>
        <w:t>3</w:t>
      </w:r>
      <w:r w:rsidRPr="00114DBF">
        <w:t>) averages were calculated from hourly data from 25 monitoring sites across the Tianjin region.</w:t>
      </w:r>
    </w:p>
    <w:p w14:paraId="08416789" w14:textId="77777777" w:rsidR="00AB6B32" w:rsidRPr="00114DBF" w:rsidRDefault="00AB6B32" w:rsidP="00D72223">
      <w:pPr>
        <w:pStyle w:val="NoSpacing"/>
        <w:spacing w:line="480" w:lineRule="auto"/>
      </w:pPr>
    </w:p>
    <w:p w14:paraId="502DB920" w14:textId="77777777" w:rsidR="0075438E" w:rsidRDefault="0075438E" w:rsidP="0075438E">
      <w:pPr>
        <w:pStyle w:val="NoSpacing"/>
        <w:spacing w:line="480" w:lineRule="auto"/>
        <w:jc w:val="center"/>
        <w:rPr>
          <w:b/>
        </w:rPr>
      </w:pPr>
      <w:r>
        <w:rPr>
          <w:b/>
          <w:noProof/>
        </w:rPr>
        <w:lastRenderedPageBreak/>
        <w:drawing>
          <wp:inline distT="0" distB="0" distL="0" distR="0" wp14:anchorId="3AEFA369" wp14:editId="165CB59C">
            <wp:extent cx="5668862" cy="4405746"/>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Fig2.tiff"/>
                    <pic:cNvPicPr/>
                  </pic:nvPicPr>
                  <pic:blipFill>
                    <a:blip r:embed="rId12"/>
                    <a:stretch>
                      <a:fillRect/>
                    </a:stretch>
                  </pic:blipFill>
                  <pic:spPr>
                    <a:xfrm>
                      <a:off x="0" y="0"/>
                      <a:ext cx="5677955" cy="4412813"/>
                    </a:xfrm>
                    <a:prstGeom prst="rect">
                      <a:avLst/>
                    </a:prstGeom>
                  </pic:spPr>
                </pic:pic>
              </a:graphicData>
            </a:graphic>
          </wp:inline>
        </w:drawing>
      </w:r>
    </w:p>
    <w:p w14:paraId="0523EFF9" w14:textId="77777777" w:rsidR="00AB6B32" w:rsidRPr="00114DBF" w:rsidRDefault="00AB6B32" w:rsidP="00AB6B32">
      <w:pPr>
        <w:pStyle w:val="NoSpacing"/>
        <w:spacing w:line="480" w:lineRule="auto"/>
        <w:rPr>
          <w:lang w:val="en-US"/>
        </w:rPr>
      </w:pPr>
      <w:r w:rsidRPr="00114DBF">
        <w:rPr>
          <w:b/>
        </w:rPr>
        <w:t>Figure 2:</w:t>
      </w:r>
      <w:r w:rsidRPr="00114DBF">
        <w:rPr>
          <w:b/>
          <w:lang w:val="en-US"/>
        </w:rPr>
        <w:t xml:space="preserve"> PM</w:t>
      </w:r>
      <w:r w:rsidRPr="00114DBF">
        <w:rPr>
          <w:b/>
          <w:vertAlign w:val="subscript"/>
          <w:lang w:val="en-US"/>
        </w:rPr>
        <w:t>2.5</w:t>
      </w:r>
      <w:r w:rsidRPr="00114DBF">
        <w:rPr>
          <w:b/>
          <w:lang w:val="en-US"/>
        </w:rPr>
        <w:t xml:space="preserve"> exposure incidence by threshold and birth outcome.</w:t>
      </w:r>
      <w:r w:rsidRPr="00114DBF">
        <w:rPr>
          <w:lang w:val="en-US"/>
        </w:rPr>
        <w:t xml:space="preserve"> Frequency (days) of exposure to PM</w:t>
      </w:r>
      <w:r w:rsidRPr="00114DBF">
        <w:rPr>
          <w:vertAlign w:val="subscript"/>
          <w:lang w:val="en-US"/>
        </w:rPr>
        <w:t>2.5</w:t>
      </w:r>
      <w:r w:rsidRPr="00114DBF">
        <w:rPr>
          <w:lang w:val="en-US"/>
        </w:rPr>
        <w:t xml:space="preserve"> concentrations exceeding threshold (</w:t>
      </w:r>
      <w:r w:rsidRPr="00114DBF">
        <w:t xml:space="preserve">&gt;50, &gt;100, &gt;150, &gt;200 and &gt;250 </w:t>
      </w:r>
      <w:r w:rsidRPr="00114DBF">
        <w:rPr>
          <w:rFonts w:ascii="Symbol" w:hAnsi="Symbol"/>
        </w:rPr>
        <w:t></w:t>
      </w:r>
      <w:r w:rsidRPr="00114DBF">
        <w:t>g/m</w:t>
      </w:r>
      <w:r w:rsidRPr="00114DBF">
        <w:rPr>
          <w:vertAlign w:val="superscript"/>
        </w:rPr>
        <w:t>3</w:t>
      </w:r>
      <w:r w:rsidRPr="00114DBF">
        <w:rPr>
          <w:lang w:val="en-US"/>
        </w:rPr>
        <w:t xml:space="preserve">) among study participants by stage of pregnancy. A: frequencies of exposure among normal term (red) and pre-term (blue) live births. B: frequencies of exposure among normal (blue) and low (red) birthweight live births. </w:t>
      </w:r>
    </w:p>
    <w:p w14:paraId="4EB9D3C9" w14:textId="77777777" w:rsidR="00AB6B32" w:rsidRPr="00114DBF" w:rsidRDefault="0075438E" w:rsidP="0075438E">
      <w:pPr>
        <w:pStyle w:val="NoSpacing"/>
        <w:spacing w:line="480" w:lineRule="auto"/>
        <w:jc w:val="center"/>
      </w:pPr>
      <w:r>
        <w:rPr>
          <w:noProof/>
        </w:rPr>
        <w:lastRenderedPageBreak/>
        <w:drawing>
          <wp:inline distT="0" distB="0" distL="0" distR="0" wp14:anchorId="7DAFD991" wp14:editId="5E3A7CD8">
            <wp:extent cx="6400800" cy="4470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ng_Fig3.tiff"/>
                    <pic:cNvPicPr/>
                  </pic:nvPicPr>
                  <pic:blipFill>
                    <a:blip r:embed="rId13"/>
                    <a:stretch>
                      <a:fillRect/>
                    </a:stretch>
                  </pic:blipFill>
                  <pic:spPr>
                    <a:xfrm>
                      <a:off x="0" y="0"/>
                      <a:ext cx="6400800" cy="4470400"/>
                    </a:xfrm>
                    <a:prstGeom prst="rect">
                      <a:avLst/>
                    </a:prstGeom>
                  </pic:spPr>
                </pic:pic>
              </a:graphicData>
            </a:graphic>
          </wp:inline>
        </w:drawing>
      </w:r>
    </w:p>
    <w:p w14:paraId="49FEA5ED" w14:textId="77777777" w:rsidR="00AB6B32" w:rsidRPr="00114DBF" w:rsidRDefault="00AB6B32" w:rsidP="00AB6B32">
      <w:pPr>
        <w:pStyle w:val="NoSpacing"/>
        <w:spacing w:line="480" w:lineRule="auto"/>
      </w:pPr>
      <w:r w:rsidRPr="00114DBF">
        <w:rPr>
          <w:b/>
        </w:rPr>
        <w:t>Figure 3: Relative risk of pre-term birth by daily PM</w:t>
      </w:r>
      <w:r w:rsidRPr="00114DBF">
        <w:rPr>
          <w:b/>
          <w:vertAlign w:val="subscript"/>
        </w:rPr>
        <w:t>2.5</w:t>
      </w:r>
      <w:r w:rsidRPr="00114DBF">
        <w:rPr>
          <w:b/>
        </w:rPr>
        <w:t xml:space="preserve"> exposure level and trimester.</w:t>
      </w:r>
      <w:r w:rsidRPr="00114DBF">
        <w:t xml:space="preserve"> Relative risks (95% CI) for the relationship between extreme exposure days (exceeding 50, 100, 150, 200 and 250 </w:t>
      </w:r>
      <w:r w:rsidRPr="00114DBF">
        <w:rPr>
          <w:rFonts w:ascii="Symbol" w:hAnsi="Symbol"/>
        </w:rPr>
        <w:t></w:t>
      </w:r>
      <w:r w:rsidRPr="00114DBF">
        <w:t>g/m</w:t>
      </w:r>
      <w:r w:rsidRPr="00114DBF">
        <w:rPr>
          <w:vertAlign w:val="superscript"/>
        </w:rPr>
        <w:t>3</w:t>
      </w:r>
      <w:r w:rsidRPr="00114DBF">
        <w:t>) and pre-term birth were estimated by non-linear lag distributed model, adjusted for maternal age, offspring sex, region, paternal smoking, parity, maternal occupation, season, temperature and dew point.</w:t>
      </w:r>
    </w:p>
    <w:p w14:paraId="4930621E" w14:textId="77777777" w:rsidR="00AB6B32" w:rsidRPr="00114DBF" w:rsidRDefault="00AB6B32" w:rsidP="00D72223">
      <w:pPr>
        <w:pStyle w:val="NoSpacing"/>
        <w:spacing w:line="480" w:lineRule="auto"/>
      </w:pPr>
    </w:p>
    <w:p w14:paraId="6030FDC0" w14:textId="77777777" w:rsidR="0075438E" w:rsidRDefault="0075438E" w:rsidP="0075438E">
      <w:pPr>
        <w:pStyle w:val="NoSpacing"/>
        <w:spacing w:line="480" w:lineRule="auto"/>
        <w:jc w:val="center"/>
        <w:rPr>
          <w:b/>
        </w:rPr>
      </w:pPr>
      <w:r>
        <w:rPr>
          <w:b/>
          <w:noProof/>
        </w:rPr>
        <w:drawing>
          <wp:inline distT="0" distB="0" distL="0" distR="0" wp14:anchorId="04D45D56" wp14:editId="620D712D">
            <wp:extent cx="5990830" cy="4184072"/>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ng_Fig4.tiff"/>
                    <pic:cNvPicPr/>
                  </pic:nvPicPr>
                  <pic:blipFill>
                    <a:blip r:embed="rId14"/>
                    <a:stretch>
                      <a:fillRect/>
                    </a:stretch>
                  </pic:blipFill>
                  <pic:spPr>
                    <a:xfrm>
                      <a:off x="0" y="0"/>
                      <a:ext cx="6014636" cy="4200698"/>
                    </a:xfrm>
                    <a:prstGeom prst="rect">
                      <a:avLst/>
                    </a:prstGeom>
                  </pic:spPr>
                </pic:pic>
              </a:graphicData>
            </a:graphic>
          </wp:inline>
        </w:drawing>
      </w:r>
    </w:p>
    <w:p w14:paraId="52839B52" w14:textId="77777777" w:rsidR="00AB6B32" w:rsidRPr="00114DBF" w:rsidRDefault="00AB6B32" w:rsidP="00D72223">
      <w:pPr>
        <w:pStyle w:val="NoSpacing"/>
        <w:spacing w:line="480" w:lineRule="auto"/>
      </w:pPr>
      <w:r w:rsidRPr="00114DBF">
        <w:rPr>
          <w:b/>
        </w:rPr>
        <w:t>Figure 4: Relative risk of low birthweight by daily PM2.5 exposure level and trimester.</w:t>
      </w:r>
      <w:r w:rsidRPr="00114DBF">
        <w:t xml:space="preserve"> Relative risks (95% CI) for the relationship between extreme exposure days (exceeding 50, 100, 150, 200 and 250 </w:t>
      </w:r>
      <w:r w:rsidR="009C1B1C" w:rsidRPr="00114DBF">
        <w:rPr>
          <w:rFonts w:ascii="Symbol" w:hAnsi="Symbol"/>
        </w:rPr>
        <w:t></w:t>
      </w:r>
      <w:r w:rsidRPr="00114DBF">
        <w:t xml:space="preserve">g/m3) and low birthweight were estimated by non-linear lag distributed model, adjusted for maternal age, offspring sex, region, paternal smoking, parity, maternal occupation, season, temperature and dew point. </w:t>
      </w:r>
    </w:p>
    <w:p w14:paraId="1DEA7A33" w14:textId="77777777" w:rsidR="00AB6B32" w:rsidRPr="00114DBF" w:rsidRDefault="0075438E" w:rsidP="0075438E">
      <w:pPr>
        <w:pStyle w:val="NoSpacing"/>
        <w:spacing w:line="480" w:lineRule="auto"/>
        <w:jc w:val="center"/>
      </w:pPr>
      <w:r>
        <w:rPr>
          <w:noProof/>
        </w:rPr>
        <w:lastRenderedPageBreak/>
        <w:drawing>
          <wp:inline distT="0" distB="0" distL="0" distR="0" wp14:anchorId="38BBA962" wp14:editId="125DECDF">
            <wp:extent cx="3225055" cy="4502727"/>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ng_Fig5.tiff"/>
                    <pic:cNvPicPr/>
                  </pic:nvPicPr>
                  <pic:blipFill>
                    <a:blip r:embed="rId15"/>
                    <a:stretch>
                      <a:fillRect/>
                    </a:stretch>
                  </pic:blipFill>
                  <pic:spPr>
                    <a:xfrm>
                      <a:off x="0" y="0"/>
                      <a:ext cx="3242861" cy="4527587"/>
                    </a:xfrm>
                    <a:prstGeom prst="rect">
                      <a:avLst/>
                    </a:prstGeom>
                  </pic:spPr>
                </pic:pic>
              </a:graphicData>
            </a:graphic>
          </wp:inline>
        </w:drawing>
      </w:r>
    </w:p>
    <w:p w14:paraId="475EAF19" w14:textId="77777777" w:rsidR="0049554C" w:rsidRDefault="00AB6B32">
      <w:pPr>
        <w:pStyle w:val="NoSpacing"/>
        <w:spacing w:line="480" w:lineRule="auto"/>
      </w:pPr>
      <w:r w:rsidRPr="00114DBF">
        <w:rPr>
          <w:b/>
        </w:rPr>
        <w:t>Figure 5: Effect of pre-conception PM2.5 exposure upon risk of adverse birth outcomes.</w:t>
      </w:r>
      <w:r w:rsidRPr="00114DBF">
        <w:t xml:space="preserve"> Relative risks (95% CI) for the relationship between extreme exposure days (exceeding 50, 100, 150, 200 and 250 </w:t>
      </w:r>
      <w:r w:rsidR="009C1B1C" w:rsidRPr="00114DBF">
        <w:rPr>
          <w:rFonts w:ascii="Symbol" w:hAnsi="Symbol"/>
        </w:rPr>
        <w:t></w:t>
      </w:r>
      <w:r w:rsidRPr="00114DBF">
        <w:t>g/m3) in the three months preceding conception and incidence of pre-term birth (A) and low birthweight (B) were estimated by non-linear lag distributed model, adjusted for maternal age, offspring sex, region, paternal smoking, parity, maternal occupation, season, temperature and dew point.</w:t>
      </w:r>
      <w:r w:rsidRPr="00AB6B32">
        <w:t xml:space="preserve"> </w:t>
      </w:r>
    </w:p>
    <w:sectPr w:rsidR="0049554C" w:rsidSect="0075438E">
      <w:pgSz w:w="16840" w:h="11900" w:orient="landscape"/>
      <w:pgMar w:top="1247" w:right="1247" w:bottom="1247" w:left="124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BC5E1D" w14:textId="77777777" w:rsidR="007C1FFF" w:rsidRDefault="007C1FFF">
      <w:r>
        <w:separator/>
      </w:r>
    </w:p>
  </w:endnote>
  <w:endnote w:type="continuationSeparator" w:id="0">
    <w:p w14:paraId="3F3DA1A1" w14:textId="77777777" w:rsidR="007C1FFF" w:rsidRDefault="007C1F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1EFE4" w14:textId="77777777" w:rsidR="00EA2158" w:rsidRDefault="00EA2158">
    <w:pPr>
      <w:pStyle w:val="Footer"/>
      <w:jc w:val="right"/>
      <w:rPr>
        <w:sz w:val="20"/>
        <w:szCs w:val="20"/>
      </w:rPr>
    </w:pPr>
    <w:r>
      <w:rPr>
        <w:sz w:val="20"/>
        <w:szCs w:val="20"/>
      </w:rPr>
      <w:fldChar w:fldCharType="begin"/>
    </w:r>
    <w:r>
      <w:rPr>
        <w:sz w:val="20"/>
        <w:szCs w:val="20"/>
      </w:rPr>
      <w:instrText xml:space="preserve"> PAGE   \* MERGEFORMAT </w:instrText>
    </w:r>
    <w:r>
      <w:rPr>
        <w:sz w:val="20"/>
        <w:szCs w:val="20"/>
      </w:rPr>
      <w:fldChar w:fldCharType="separate"/>
    </w:r>
    <w:r>
      <w:rPr>
        <w:noProof/>
        <w:sz w:val="20"/>
        <w:szCs w:val="20"/>
      </w:rPr>
      <w:t>4</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2680E5" w14:textId="77777777" w:rsidR="007C1FFF" w:rsidRDefault="007C1FFF">
      <w:r>
        <w:separator/>
      </w:r>
    </w:p>
  </w:footnote>
  <w:footnote w:type="continuationSeparator" w:id="0">
    <w:p w14:paraId="7D61C533" w14:textId="77777777" w:rsidR="007C1FFF" w:rsidRDefault="007C1F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F57482"/>
    <w:multiLevelType w:val="hybridMultilevel"/>
    <w:tmpl w:val="F1C838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A5A"/>
    <w:rsid w:val="000075A9"/>
    <w:rsid w:val="000324B5"/>
    <w:rsid w:val="00043547"/>
    <w:rsid w:val="00060B98"/>
    <w:rsid w:val="00063AC9"/>
    <w:rsid w:val="00064AE0"/>
    <w:rsid w:val="000C6E18"/>
    <w:rsid w:val="001119DF"/>
    <w:rsid w:val="00114DBF"/>
    <w:rsid w:val="00117363"/>
    <w:rsid w:val="00172576"/>
    <w:rsid w:val="001B10F1"/>
    <w:rsid w:val="002353A7"/>
    <w:rsid w:val="002400D1"/>
    <w:rsid w:val="0027067B"/>
    <w:rsid w:val="002848E8"/>
    <w:rsid w:val="00297190"/>
    <w:rsid w:val="0029719C"/>
    <w:rsid w:val="002A2EAC"/>
    <w:rsid w:val="002C7D92"/>
    <w:rsid w:val="002E1896"/>
    <w:rsid w:val="003123C4"/>
    <w:rsid w:val="003408C6"/>
    <w:rsid w:val="0034709C"/>
    <w:rsid w:val="0037324A"/>
    <w:rsid w:val="003C47E4"/>
    <w:rsid w:val="003C72AB"/>
    <w:rsid w:val="003F41DD"/>
    <w:rsid w:val="003F5A85"/>
    <w:rsid w:val="00401C26"/>
    <w:rsid w:val="00423E0D"/>
    <w:rsid w:val="004319E4"/>
    <w:rsid w:val="004352C9"/>
    <w:rsid w:val="00466F8B"/>
    <w:rsid w:val="00467266"/>
    <w:rsid w:val="00467EDD"/>
    <w:rsid w:val="0048161E"/>
    <w:rsid w:val="004831F6"/>
    <w:rsid w:val="004930A3"/>
    <w:rsid w:val="0049554C"/>
    <w:rsid w:val="0049576B"/>
    <w:rsid w:val="004B5C20"/>
    <w:rsid w:val="00503E3B"/>
    <w:rsid w:val="00537EA8"/>
    <w:rsid w:val="00545666"/>
    <w:rsid w:val="00585A00"/>
    <w:rsid w:val="00586091"/>
    <w:rsid w:val="005A5762"/>
    <w:rsid w:val="005D5409"/>
    <w:rsid w:val="005E2CAB"/>
    <w:rsid w:val="00607455"/>
    <w:rsid w:val="00680AE8"/>
    <w:rsid w:val="00682DF4"/>
    <w:rsid w:val="006A0606"/>
    <w:rsid w:val="006B1BF0"/>
    <w:rsid w:val="006B5A5A"/>
    <w:rsid w:val="00711F0F"/>
    <w:rsid w:val="00716D74"/>
    <w:rsid w:val="0074652E"/>
    <w:rsid w:val="00751927"/>
    <w:rsid w:val="0075438E"/>
    <w:rsid w:val="00784605"/>
    <w:rsid w:val="007A77F7"/>
    <w:rsid w:val="007B3A7C"/>
    <w:rsid w:val="007C1FFF"/>
    <w:rsid w:val="007E3452"/>
    <w:rsid w:val="007F6B85"/>
    <w:rsid w:val="0080155A"/>
    <w:rsid w:val="008514A9"/>
    <w:rsid w:val="00857AAD"/>
    <w:rsid w:val="008729B0"/>
    <w:rsid w:val="008D5964"/>
    <w:rsid w:val="00912A8E"/>
    <w:rsid w:val="00935482"/>
    <w:rsid w:val="0093654D"/>
    <w:rsid w:val="00943655"/>
    <w:rsid w:val="00982596"/>
    <w:rsid w:val="0098303A"/>
    <w:rsid w:val="009958EB"/>
    <w:rsid w:val="009C126D"/>
    <w:rsid w:val="009C1B1C"/>
    <w:rsid w:val="009C7241"/>
    <w:rsid w:val="00A03807"/>
    <w:rsid w:val="00A10AE7"/>
    <w:rsid w:val="00A25FC1"/>
    <w:rsid w:val="00A8063D"/>
    <w:rsid w:val="00AB6B32"/>
    <w:rsid w:val="00AF1D39"/>
    <w:rsid w:val="00B62C07"/>
    <w:rsid w:val="00B75F31"/>
    <w:rsid w:val="00B76CAC"/>
    <w:rsid w:val="00B904D3"/>
    <w:rsid w:val="00BA1834"/>
    <w:rsid w:val="00BB2266"/>
    <w:rsid w:val="00BB767E"/>
    <w:rsid w:val="00BD4FCD"/>
    <w:rsid w:val="00BE53E7"/>
    <w:rsid w:val="00C75D75"/>
    <w:rsid w:val="00CD280E"/>
    <w:rsid w:val="00CD7480"/>
    <w:rsid w:val="00CD7A0F"/>
    <w:rsid w:val="00CF4A9F"/>
    <w:rsid w:val="00D62347"/>
    <w:rsid w:val="00D72223"/>
    <w:rsid w:val="00DA18B8"/>
    <w:rsid w:val="00DC6BF0"/>
    <w:rsid w:val="00DD387A"/>
    <w:rsid w:val="00DF15FD"/>
    <w:rsid w:val="00E03F07"/>
    <w:rsid w:val="00E0513D"/>
    <w:rsid w:val="00E10B32"/>
    <w:rsid w:val="00E4661B"/>
    <w:rsid w:val="00E87128"/>
    <w:rsid w:val="00EA0DBE"/>
    <w:rsid w:val="00EA2158"/>
    <w:rsid w:val="00EC6A86"/>
    <w:rsid w:val="00EC72BA"/>
    <w:rsid w:val="00EE161A"/>
    <w:rsid w:val="00EE352D"/>
    <w:rsid w:val="00F24967"/>
    <w:rsid w:val="00F2594A"/>
    <w:rsid w:val="00F32DC4"/>
    <w:rsid w:val="00F508F4"/>
    <w:rsid w:val="00F61CED"/>
    <w:rsid w:val="00F82FCD"/>
    <w:rsid w:val="00FC5109"/>
    <w:rsid w:val="00FE0A1A"/>
    <w:rsid w:val="00FE32BC"/>
    <w:rsid w:val="00FE7C2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BD1AA45"/>
  <w14:defaultImageDpi w14:val="0"/>
  <w15:docId w15:val="{77BF4EB1-C47D-084E-A4DD-B5A1365BB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SimSun" w:hAnsi="Arial" w:cs="Times New Roman"/>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Pr>
      <w:rFonts w:cs="Arial"/>
    </w:rPr>
  </w:style>
  <w:style w:type="table" w:styleId="TableGrid">
    <w:name w:val="Table Grid"/>
    <w:basedOn w:val="TableNormal"/>
    <w:uiPriority w:val="39"/>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pPr>
      <w:tabs>
        <w:tab w:val="center" w:pos="4513"/>
        <w:tab w:val="right" w:pos="9026"/>
      </w:tabs>
    </w:pPr>
  </w:style>
  <w:style w:type="character" w:customStyle="1" w:styleId="HeaderChar">
    <w:name w:val="Header Char"/>
    <w:basedOn w:val="DefaultParagraphFont"/>
    <w:link w:val="Header"/>
    <w:uiPriority w:val="99"/>
    <w:locked/>
    <w:rPr>
      <w:rFonts w:cs="Times New Roman"/>
    </w:rPr>
  </w:style>
  <w:style w:type="paragraph" w:styleId="Footer">
    <w:name w:val="footer"/>
    <w:basedOn w:val="Normal"/>
    <w:link w:val="FooterChar"/>
    <w:uiPriority w:val="99"/>
    <w:pPr>
      <w:tabs>
        <w:tab w:val="center" w:pos="4513"/>
        <w:tab w:val="right" w:pos="9026"/>
      </w:tabs>
    </w:pPr>
  </w:style>
  <w:style w:type="character" w:customStyle="1" w:styleId="FooterChar">
    <w:name w:val="Footer Char"/>
    <w:basedOn w:val="DefaultParagraphFont"/>
    <w:link w:val="Footer"/>
    <w:uiPriority w:val="99"/>
    <w:locked/>
    <w:rPr>
      <w:rFonts w:cs="Times New Roman"/>
    </w:rPr>
  </w:style>
  <w:style w:type="character" w:styleId="LineNumber">
    <w:name w:val="line number"/>
    <w:basedOn w:val="DefaultParagraphFont"/>
    <w:uiPriority w:val="99"/>
    <w:rPr>
      <w:rFonts w:cs="Times New Roman"/>
    </w:rPr>
  </w:style>
  <w:style w:type="paragraph" w:styleId="BalloonText">
    <w:name w:val="Balloon Text"/>
    <w:basedOn w:val="Normal"/>
    <w:link w:val="BalloonTextChar"/>
    <w:uiPriority w:val="99"/>
    <w:rPr>
      <w:rFonts w:ascii="Times New Roman" w:hAnsi="Times New Roman" w:cs="Times New Roman"/>
      <w:sz w:val="18"/>
      <w:szCs w:val="18"/>
    </w:rPr>
  </w:style>
  <w:style w:type="character" w:customStyle="1" w:styleId="BalloonTextChar">
    <w:name w:val="Balloon Text Char"/>
    <w:basedOn w:val="DefaultParagraphFont"/>
    <w:link w:val="BalloonText"/>
    <w:uiPriority w:val="99"/>
    <w:locked/>
    <w:rPr>
      <w:rFonts w:ascii="Times New Roman" w:hAnsi="Times New Roman" w:cs="Times New Roman"/>
      <w:sz w:val="18"/>
      <w:szCs w:val="18"/>
    </w:rPr>
  </w:style>
  <w:style w:type="character" w:styleId="CommentReference">
    <w:name w:val="annotation reference"/>
    <w:basedOn w:val="DefaultParagraphFont"/>
    <w:uiPriority w:val="99"/>
    <w:rPr>
      <w:rFonts w:cs="Times New Roman"/>
      <w:sz w:val="16"/>
      <w:szCs w:val="16"/>
    </w:rPr>
  </w:style>
  <w:style w:type="paragraph" w:styleId="CommentText">
    <w:name w:val="annotation text"/>
    <w:basedOn w:val="Normal"/>
    <w:link w:val="CommentTextChar"/>
    <w:uiPriority w:val="99"/>
    <w:rPr>
      <w:sz w:val="20"/>
      <w:szCs w:val="20"/>
    </w:rPr>
  </w:style>
  <w:style w:type="character" w:customStyle="1" w:styleId="CommentTextChar">
    <w:name w:val="Comment Text Char"/>
    <w:basedOn w:val="DefaultParagraphFont"/>
    <w:link w:val="CommentText"/>
    <w:uiPriority w:val="99"/>
    <w:locked/>
    <w:rPr>
      <w:rFonts w:cs="Times New Roman"/>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locked/>
    <w:rPr>
      <w:rFonts w:cs="Times New Roman"/>
      <w:b/>
      <w:bCs/>
      <w:sz w:val="20"/>
      <w:szCs w:val="20"/>
    </w:rPr>
  </w:style>
  <w:style w:type="character" w:styleId="Hyperlink">
    <w:name w:val="Hyperlink"/>
    <w:basedOn w:val="DefaultParagraphFont"/>
    <w:uiPriority w:val="99"/>
    <w:rPr>
      <w:rFonts w:cs="Times New Roman"/>
      <w:color w:val="0563C1"/>
      <w:u w:val="single"/>
    </w:rPr>
  </w:style>
  <w:style w:type="character" w:styleId="FollowedHyperlink">
    <w:name w:val="FollowedHyperlink"/>
    <w:basedOn w:val="DefaultParagraphFont"/>
    <w:uiPriority w:val="99"/>
    <w:rPr>
      <w:rFonts w:cs="Times New Roman"/>
      <w:color w:val="954F72"/>
      <w:u w:val="single"/>
    </w:rPr>
  </w:style>
  <w:style w:type="paragraph" w:styleId="DocumentMap">
    <w:name w:val="Document Map"/>
    <w:basedOn w:val="Normal"/>
    <w:link w:val="DocumentMapChar"/>
    <w:uiPriority w:val="99"/>
    <w:rPr>
      <w:rFonts w:ascii="SimSun"/>
    </w:rPr>
  </w:style>
  <w:style w:type="character" w:customStyle="1" w:styleId="DocumentMapChar">
    <w:name w:val="Document Map Char"/>
    <w:basedOn w:val="DefaultParagraphFont"/>
    <w:link w:val="DocumentMap"/>
    <w:uiPriority w:val="99"/>
    <w:locked/>
    <w:rPr>
      <w:rFonts w:ascii="SimSu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0614342">
      <w:marLeft w:val="0"/>
      <w:marRight w:val="0"/>
      <w:marTop w:val="0"/>
      <w:marBottom w:val="0"/>
      <w:divBdr>
        <w:top w:val="none" w:sz="0" w:space="0" w:color="auto"/>
        <w:left w:val="none" w:sz="0" w:space="0" w:color="auto"/>
        <w:bottom w:val="none" w:sz="0" w:space="0" w:color="auto"/>
        <w:right w:val="none" w:sz="0" w:space="0" w:color="auto"/>
      </w:divBdr>
      <w:divsChild>
        <w:div w:id="1820614345">
          <w:marLeft w:val="0"/>
          <w:marRight w:val="0"/>
          <w:marTop w:val="0"/>
          <w:marBottom w:val="0"/>
          <w:divBdr>
            <w:top w:val="none" w:sz="0" w:space="0" w:color="auto"/>
            <w:left w:val="none" w:sz="0" w:space="0" w:color="auto"/>
            <w:bottom w:val="none" w:sz="0" w:space="0" w:color="auto"/>
            <w:right w:val="none" w:sz="0" w:space="0" w:color="auto"/>
          </w:divBdr>
          <w:divsChild>
            <w:div w:id="1820614344">
              <w:marLeft w:val="0"/>
              <w:marRight w:val="0"/>
              <w:marTop w:val="0"/>
              <w:marBottom w:val="0"/>
              <w:divBdr>
                <w:top w:val="none" w:sz="0" w:space="0" w:color="auto"/>
                <w:left w:val="none" w:sz="0" w:space="0" w:color="auto"/>
                <w:bottom w:val="none" w:sz="0" w:space="0" w:color="auto"/>
                <w:right w:val="none" w:sz="0" w:space="0" w:color="auto"/>
              </w:divBdr>
              <w:divsChild>
                <w:div w:id="1820614341">
                  <w:marLeft w:val="0"/>
                  <w:marRight w:val="0"/>
                  <w:marTop w:val="0"/>
                  <w:marBottom w:val="0"/>
                  <w:divBdr>
                    <w:top w:val="none" w:sz="0" w:space="0" w:color="auto"/>
                    <w:left w:val="none" w:sz="0" w:space="0" w:color="auto"/>
                    <w:bottom w:val="none" w:sz="0" w:space="0" w:color="auto"/>
                    <w:right w:val="none" w:sz="0" w:space="0" w:color="auto"/>
                  </w:divBdr>
                  <w:divsChild>
                    <w:div w:id="182061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tiff"/><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tif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tiff"/><Relationship Id="rId5" Type="http://schemas.openxmlformats.org/officeDocument/2006/relationships/styles" Target="styles.xml"/><Relationship Id="rId15" Type="http://schemas.openxmlformats.org/officeDocument/2006/relationships/image" Target="media/image5.tiff"/><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527788A8219F4A9816D9B5E7568069" ma:contentTypeVersion="12" ma:contentTypeDescription="Create a new document." ma:contentTypeScope="" ma:versionID="61f607acfd14d23a83397a8e59667c36">
  <xsd:schema xmlns:xsd="http://www.w3.org/2001/XMLSchema" xmlns:xs="http://www.w3.org/2001/XMLSchema" xmlns:p="http://schemas.microsoft.com/office/2006/metadata/properties" xmlns:ns3="6aedd7ca-4d00-4565-b5f4-a6c8f1790e2a" xmlns:ns4="f7579eca-05db-490d-b3f1-e20e515bfc2b" targetNamespace="http://schemas.microsoft.com/office/2006/metadata/properties" ma:root="true" ma:fieldsID="e1b28d1494a0f131b80fc0107183cef4" ns3:_="" ns4:_="">
    <xsd:import namespace="6aedd7ca-4d00-4565-b5f4-a6c8f1790e2a"/>
    <xsd:import namespace="f7579eca-05db-490d-b3f1-e20e515bfc2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edd7ca-4d00-4565-b5f4-a6c8f1790e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579eca-05db-490d-b3f1-e20e515bfc2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B29A8EE-4077-4717-924F-F839C4D48F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edd7ca-4d00-4565-b5f4-a6c8f1790e2a"/>
    <ds:schemaRef ds:uri="f7579eca-05db-490d-b3f1-e20e515bfc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A80400-74E7-4B53-A14D-EF937A7F7A6F}">
  <ds:schemaRefs>
    <ds:schemaRef ds:uri="http://schemas.microsoft.com/sharepoint/v3/contenttype/forms"/>
  </ds:schemaRefs>
</ds:datastoreItem>
</file>

<file path=customXml/itemProps3.xml><?xml version="1.0" encoding="utf-8"?>
<ds:datastoreItem xmlns:ds="http://schemas.openxmlformats.org/officeDocument/2006/customXml" ds:itemID="{1AA9826E-3843-45A7-B8B9-4D4E3456E11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6378</Words>
  <Characters>36878</Characters>
  <Application>Microsoft Office Word</Application>
  <DocSecurity>4</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University of Sunderland</Company>
  <LinksUpToDate>false</LinksUpToDate>
  <CharactersWithSpaces>43170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Barrow</dc:creator>
  <cp:keywords/>
  <dc:description/>
  <cp:lastModifiedBy>Leah Maughan (Staff)</cp:lastModifiedBy>
  <cp:revision>2</cp:revision>
  <dcterms:created xsi:type="dcterms:W3CDTF">2020-09-23T14:55:00Z</dcterms:created>
  <dcterms:modified xsi:type="dcterms:W3CDTF">2020-09-23T14:55:00Z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0x010100F9527788A8219F4A9816D9B5E7568069</vt:lpwstr>
  </property>
</Properties>
</file>